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57" w:rsidRPr="006E3957" w:rsidRDefault="006E3957" w:rsidP="006E3957">
      <w:pPr>
        <w:spacing w:before="180" w:after="180" w:line="240" w:lineRule="auto"/>
        <w:outlineLvl w:val="0"/>
        <w:rPr>
          <w:rFonts w:ascii="Arial" w:eastAsia="Times New Roman" w:hAnsi="Arial" w:cs="Arial"/>
          <w:b/>
          <w:bCs/>
          <w:color w:val="00468C"/>
          <w:kern w:val="36"/>
          <w:sz w:val="24"/>
          <w:szCs w:val="24"/>
          <w:lang w:eastAsia="ru-RU"/>
        </w:rPr>
      </w:pPr>
      <w:r w:rsidRPr="006E3957">
        <w:rPr>
          <w:rFonts w:ascii="Arial" w:eastAsia="Times New Roman" w:hAnsi="Arial" w:cs="Arial"/>
          <w:b/>
          <w:bCs/>
          <w:color w:val="00468C"/>
          <w:kern w:val="36"/>
          <w:sz w:val="24"/>
          <w:szCs w:val="24"/>
          <w:lang w:eastAsia="ru-RU"/>
        </w:rPr>
        <w:t>Казань "развяжут"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6E3957" w:rsidRPr="006E39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E3957" w:rsidRPr="006E3957" w:rsidRDefault="006E3957" w:rsidP="006E3957">
            <w:pPr>
              <w:spacing w:after="0" w:line="240" w:lineRule="auto"/>
              <w:rPr>
                <w:rFonts w:eastAsia="Times New Roman" w:cs="Times New Roman"/>
                <w:i/>
                <w:iCs/>
                <w:color w:val="7F7F7F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57500" cy="1905000"/>
                  <wp:effectExtent l="19050" t="0" r="0" b="0"/>
                  <wp:wrapSquare wrapText="bothSides"/>
                  <wp:docPr id="2" name="Рисунок 2" descr="Казань &quot;развяжут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зань &quot;развяжут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E3957">
              <w:rPr>
                <w:rFonts w:eastAsia="Times New Roman" w:cs="Times New Roman"/>
                <w:i/>
                <w:iCs/>
                <w:color w:val="7F7F7F"/>
                <w:sz w:val="17"/>
                <w:szCs w:val="17"/>
                <w:lang w:eastAsia="ru-RU"/>
              </w:rPr>
              <w:t xml:space="preserve">Выпуск: </w:t>
            </w:r>
            <w:hyperlink r:id="rId5" w:history="1">
              <w:r w:rsidRPr="006E3957">
                <w:rPr>
                  <w:rFonts w:eastAsia="Times New Roman" w:cs="Times New Roman"/>
                  <w:i/>
                  <w:iCs/>
                  <w:color w:val="7F7F7F"/>
                  <w:sz w:val="17"/>
                  <w:szCs w:val="17"/>
                  <w:u w:val="single"/>
                  <w:lang w:eastAsia="ru-RU"/>
                </w:rPr>
                <w:t>1-2(3438-3439)</w:t>
              </w:r>
            </w:hyperlink>
            <w:r w:rsidRPr="006E3957">
              <w:rPr>
                <w:rFonts w:eastAsia="Times New Roman" w:cs="Times New Roman"/>
                <w:i/>
                <w:iCs/>
                <w:color w:val="7F7F7F"/>
                <w:sz w:val="17"/>
                <w:szCs w:val="17"/>
                <w:lang w:eastAsia="ru-RU"/>
              </w:rPr>
              <w:t xml:space="preserve"> от 12 января 2011 года</w:t>
            </w:r>
            <w:r w:rsidRPr="006E3957">
              <w:rPr>
                <w:rFonts w:eastAsia="Times New Roman" w:cs="Times New Roman"/>
                <w:i/>
                <w:iCs/>
                <w:color w:val="7F7F7F"/>
                <w:sz w:val="17"/>
                <w:szCs w:val="17"/>
                <w:lang w:eastAsia="ru-RU"/>
              </w:rPr>
              <w:br/>
              <w:t xml:space="preserve">Рубрика: </w:t>
            </w:r>
            <w:hyperlink r:id="rId6" w:history="1">
              <w:r w:rsidRPr="006E3957">
                <w:rPr>
                  <w:rFonts w:eastAsia="Times New Roman" w:cs="Times New Roman"/>
                  <w:i/>
                  <w:iCs/>
                  <w:color w:val="7F7F7F"/>
                  <w:sz w:val="17"/>
                  <w:szCs w:val="17"/>
                  <w:u w:val="single"/>
                  <w:lang w:eastAsia="ru-RU"/>
                </w:rPr>
                <w:t>Общество</w:t>
              </w:r>
            </w:hyperlink>
            <w:r w:rsidRPr="006E3957">
              <w:rPr>
                <w:rFonts w:eastAsia="Times New Roman" w:cs="Times New Roman"/>
                <w:i/>
                <w:iCs/>
                <w:color w:val="7F7F7F"/>
                <w:sz w:val="17"/>
                <w:szCs w:val="17"/>
                <w:lang w:eastAsia="ru-RU"/>
              </w:rPr>
              <w:br/>
              <w:t xml:space="preserve">Автор: </w:t>
            </w:r>
            <w:hyperlink r:id="rId7" w:history="1">
              <w:r w:rsidRPr="006E3957">
                <w:rPr>
                  <w:rFonts w:eastAsia="Times New Roman" w:cs="Times New Roman"/>
                  <w:i/>
                  <w:iCs/>
                  <w:color w:val="7F7F7F"/>
                  <w:sz w:val="17"/>
                  <w:szCs w:val="17"/>
                  <w:u w:val="single"/>
                  <w:lang w:eastAsia="ru-RU"/>
                </w:rPr>
                <w:t>Нина АГАЕВА</w:t>
              </w:r>
            </w:hyperlink>
            <w:r w:rsidRPr="006E3957">
              <w:rPr>
                <w:rFonts w:eastAsia="Times New Roman" w:cs="Times New Roman"/>
                <w:i/>
                <w:iCs/>
                <w:color w:val="7F7F7F"/>
                <w:sz w:val="17"/>
                <w:szCs w:val="17"/>
                <w:lang w:eastAsia="ru-RU"/>
              </w:rPr>
              <w:t>, "ВиД"</w:t>
            </w:r>
            <w:r w:rsidRPr="006E3957">
              <w:rPr>
                <w:rFonts w:eastAsia="Times New Roman" w:cs="Times New Roman"/>
                <w:i/>
                <w:iCs/>
                <w:color w:val="7F7F7F"/>
                <w:sz w:val="17"/>
                <w:szCs w:val="17"/>
                <w:lang w:eastAsia="ru-RU"/>
              </w:rPr>
              <w:br/>
              <w:t xml:space="preserve">Фото: </w:t>
            </w:r>
            <w:hyperlink r:id="rId8" w:history="1">
              <w:r w:rsidRPr="006E3957">
                <w:rPr>
                  <w:rFonts w:eastAsia="Times New Roman" w:cs="Times New Roman"/>
                  <w:i/>
                  <w:iCs/>
                  <w:color w:val="7F7F7F"/>
                  <w:sz w:val="17"/>
                  <w:szCs w:val="17"/>
                  <w:u w:val="single"/>
                  <w:lang w:eastAsia="ru-RU"/>
                </w:rPr>
                <w:t>Роман ХАСАЕВ</w:t>
              </w:r>
            </w:hyperlink>
          </w:p>
          <w:p w:rsidR="006E3957" w:rsidRPr="006E3957" w:rsidRDefault="006E3957" w:rsidP="006E3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6E3957">
              <w:rPr>
                <w:rFonts w:ascii="Arial" w:eastAsia="Times New Roman" w:hAnsi="Arial" w:cs="Arial"/>
                <w:i/>
                <w:iCs/>
                <w:color w:val="000000"/>
                <w:sz w:val="19"/>
                <w:szCs w:val="19"/>
                <w:lang w:eastAsia="ru-RU"/>
              </w:rPr>
              <w:t>В Казани продолжается строительство транспортных развязок, которые в преддверии Универсиады позволят улучшить ситуацию на дорогах. Как сообщалось ранее, на реализацию программы развития улично-дорожной сети Казани до 2013 года потребуется 39 млрд. рублей. Эти средства предназначены для строительства 12 транспортных развязок, новых дорог и пешеходных переходов. Часть средств составят кредиты, часть - субсидии, часть - бюджетные средства. К развязкам на пересечении улиц Декабристов - Ленская и проспектов Амирхана - Ямашева в ближайшие годы добавится еще ряд объектов.</w:t>
            </w:r>
          </w:p>
          <w:p w:rsidR="006E3957" w:rsidRPr="006E3957" w:rsidRDefault="006E3957" w:rsidP="006E3957">
            <w:pPr>
              <w:spacing w:after="17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Так, заметный вклад в освобождение города от пробок должны внести двухуровневая развязка на пересечении улиц Амирхана и Чистопольской и двухуровневая развязка на Танковом кольце. На сегодняшний день строительство этих и части других запланированных объектов находится на разных стадиях.</w:t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Уточним, что транспортная развязка появится на пересечении Аметьевской магистрали и улицы Даурской. Эстакады расположатся в трех уровнях и включат в себя съезды на улицы Даурскую, Высотную и Тихомирнова. </w:t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Еще одна развязка будет построена на пересечении проспекта Победы и улицы Р. Зорге. Она будет выполнена в двух уровнях с путепроводом эстакадного типа в направлении улицы Р.Зорге с петлевыми левоповоротными съездами в разных уровнях на проспект Победы. </w:t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Развязка на съезде с Ленинской дамбы в сторону центра города будет построена с еще одним мостом через Казанку. Согласно проекту, у развязки будут съезды на Кремлевскую набережную в сторону улицы Батурина и на Ярмарочную площадь. Двухуровневая развязка на пересечении проспекта Ямашева - улицы Гаврилова предусматривает расширение уже имеющейся эстакады и реконструкцию автодороги по улице Гаврилова от проспекта Ямашева до улицы Чуйкова. </w:t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Развязка на пересечении Большого казанского кольца и Фермского шоссе на участке от Оренбургского тракта до ул. Технической (3,9 км) предполагает движение по четырем полосам. </w:t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Развязка на пересечении проспекта Победы и ул. Академика Сахарова будет построена по типу "двойной петли". </w:t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Двухуровневая развязка на пересечении Оренбургского тракта и Фермского шоссе спроектирована с учетом примыкания к развязке на Танковом кольце. </w:t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Развязка на пересечении улиц Эсперанто и Тихомирнова будет выполнена в двух уровнях по типу "вытянутый клеверный лист". </w:t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Как пояснили "ВиД" в Министерстве строительства, архитектуры и ЖКХ </w:t>
            </w:r>
            <w:hyperlink r:id="rId9" w:tooltip="Статьи по данной теме" w:history="1">
              <w:r w:rsidRPr="006E3957">
                <w:rPr>
                  <w:rFonts w:eastAsia="Times New Roman" w:cs="Times New Roman"/>
                  <w:color w:val="00468C"/>
                  <w:sz w:val="24"/>
                  <w:szCs w:val="24"/>
                  <w:u w:val="single"/>
                  <w:lang w:eastAsia="ru-RU"/>
                </w:rPr>
                <w:t>Татарстана</w:t>
              </w:r>
            </w:hyperlink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подрядчиком строительства транспортной развязки на площади Танковое кольцо является ПСО "Казань". Стоимость строительства составляет 1 882,557 млн. рублей. Начало </w:t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строительства - декабрь 2010 года, окончание - май 2012 года.</w:t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комплекс двухуровневой развязки входят кольцевая развязка, путепровод, подходы к нему и надземный пешеходный переход через Оренбургский тракт.</w:t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Путепровод представляет собой шестипролетную железобетонную неразрезную конструкцию из монолитного предварительно напряженного железобетона с общей длиной пролетного строения 267,6 метра. Основные технические характеристики: число полос движения - 6; ширина - 30,7 метра; длина - 267,6 метра.</w:t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Существующее Танковое кольцо по своим параметрам остается неизменным. Ширина одной полосы движения - 3,5 метра. Для движения общественного транспорта предусматривается выделенная полоса шириной 4 метра. </w:t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Транспортная развязка на Танковом кольце является одним из нескольких сооружений, решающих проблему беспрепятственного скоростного транзита легкового и грузового потока со стороны аэропорта в центральную часть города и к объектам Универсиады по новому направлению автомобильной дороги "ул.Танковая до ул.Пушкина", отмечают специалисты. </w:t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Добавим, что пока проводимые строительные работы не мешают движению транспорта, однако в дальнейшем здесь появятся объездные пути. Что касается развязки на Амирхана - Чистопольской, то в связи с проведением строительных работ временные объездные пути уже открыты. </w:t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К слову, этот объект обойдется значительно дороже - 2 523 млн. рублей, и завершить его планируют в декабре 2012 года. </w:t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состав двухуровневой транспортной развязки входят путепровод эстакадного типа, два путепровода тоннельного типа, надземный и подземный пешеходные переходы.</w:t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Так, путепровод эстакадного типа расположен по ул. Чистопольская и представляет собой пятипролетную железобетонную неразрезную конструкцию из монолитного предварительно напряженного железобетона с общей длиной пролетного строения 210 метров. Длина путепровода - 422 метра, ширина - 21 метр, количество полос движения - 4. Боковые проезды вдоль эстакады и рамп ул.Чистопольской имеют ширину 7,5 метра.</w:t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Путепроводы тоннельного типа расположены на следующих участках ул. Амирхана: от ул.Четаева до ул.Чистопольская и от ул.Чистопольская до комплекса "Аквапарк". Тоннель состоит из двух проезжих частей по 7,5 метра, разделенных центральной стенкой на две секции. Общая длина тоннелей - 804 метра, ширина - 21 метр, число полос движения - 4. </w:t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Надземный пешеходный переход через ул. Амирхана расположен в створе ул. Четаева. Для доступа инвалидов проектом предусматривается установка двух специальных подъемников. К площадкам подъемников запроектированы пандусы.</w:t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E39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Подземный пешеходный переход расположен на пересечении улиц Амирхана и Чистопольская с четырьмя выходами на противоположные стороны перекрестка. Ширина перехода - 4,5 метра.</w:t>
            </w:r>
          </w:p>
        </w:tc>
      </w:tr>
    </w:tbl>
    <w:p w:rsidR="00734943" w:rsidRDefault="00734943"/>
    <w:sectPr w:rsidR="00734943" w:rsidSect="00734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6E3957"/>
    <w:rsid w:val="006E3957"/>
    <w:rsid w:val="0073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43"/>
  </w:style>
  <w:style w:type="paragraph" w:styleId="1">
    <w:name w:val="heading 1"/>
    <w:basedOn w:val="a"/>
    <w:link w:val="10"/>
    <w:uiPriority w:val="9"/>
    <w:qFormat/>
    <w:rsid w:val="006E3957"/>
    <w:pPr>
      <w:spacing w:before="180" w:after="180" w:line="240" w:lineRule="auto"/>
      <w:outlineLvl w:val="0"/>
    </w:pPr>
    <w:rPr>
      <w:rFonts w:ascii="Arial" w:eastAsia="Times New Roman" w:hAnsi="Arial" w:cs="Arial"/>
      <w:b/>
      <w:bCs/>
      <w:color w:val="00468C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957"/>
    <w:rPr>
      <w:rFonts w:ascii="Arial" w:eastAsia="Times New Roman" w:hAnsi="Arial" w:cs="Arial"/>
      <w:b/>
      <w:bCs/>
      <w:color w:val="00468C"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3957"/>
    <w:rPr>
      <w:color w:val="00468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1170">
          <w:marLeft w:val="0"/>
          <w:marRight w:val="0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vid.ru/index-m-193-p-64-people-92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-vid.ru/index-m-193-p-64-people-86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vid.ru/index-m-191-p-81-rubrik-5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-vid.ru/index-m-196-p-69-archive-7717.ht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e-vid.ru/index-m-198-p-71-key-3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4912</Characters>
  <Application>Microsoft Office Word</Application>
  <DocSecurity>0</DocSecurity>
  <Lines>40</Lines>
  <Paragraphs>11</Paragraphs>
  <ScaleCrop>false</ScaleCrop>
  <Company>IGSN RT</Company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Губайдуллина</dc:creator>
  <cp:keywords/>
  <dc:description/>
  <cp:lastModifiedBy>Губайдуллина</cp:lastModifiedBy>
  <cp:revision>1</cp:revision>
  <dcterms:created xsi:type="dcterms:W3CDTF">2011-01-14T08:49:00Z</dcterms:created>
  <dcterms:modified xsi:type="dcterms:W3CDTF">2011-01-14T08:49:00Z</dcterms:modified>
</cp:coreProperties>
</file>