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left="637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pPr>
        <w:spacing w:after="0" w:line="240" w:lineRule="auto"/>
        <w:ind w:firstLine="8080"/>
        <w:rPr>
          <w:rFonts w:ascii="Times New Roman" w:eastAsia="Times New Roman" w:hAnsi="Times New Roman" w:cs="Times New Roman"/>
          <w:b/>
          <w:color w:val="000000"/>
          <w:sz w:val="28"/>
          <w:szCs w:val="28"/>
          <w:lang w:eastAsia="ru-RU"/>
        </w:rPr>
      </w:pPr>
    </w:p>
    <w:p>
      <w:pPr>
        <w:autoSpaceDE w:val="0"/>
        <w:autoSpaceDN w:val="0"/>
        <w:adjustRightInd w:val="0"/>
        <w:spacing w:after="0" w:line="240" w:lineRule="auto"/>
        <w:ind w:left="63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утвержден приказом Инспекции государственного строительного надзора Республики Татарстан от ________ № _____</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w:t>
      </w:r>
      <w:bookmarkStart w:id="0" w:name="_GoBack"/>
      <w:bookmarkEnd w:id="0"/>
      <w:r>
        <w:rPr>
          <w:rFonts w:ascii="Times New Roman" w:hAnsi="Times New Roman" w:cs="Times New Roman"/>
          <w:b/>
          <w:bCs/>
          <w:sz w:val="28"/>
          <w:szCs w:val="28"/>
        </w:rPr>
        <w:t>оклад о результатах обобщения правоприменительной практики</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Инспекции государственного строительного надзора Республики Татарстан в области регионального государственного строительного надзора</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2022 год</w:t>
      </w:r>
    </w:p>
    <w:p>
      <w:pPr>
        <w:spacing w:after="0" w:line="240" w:lineRule="auto"/>
        <w:jc w:val="center"/>
        <w:rPr>
          <w:rFonts w:ascii="Times New Roman" w:hAnsi="Times New Roman" w:cs="Times New Roman"/>
          <w:b/>
          <w:bCs/>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Итоговый доклад о результатах обобщения и анализа правоприменительной практики контрольно-надзорной деятельности Инспекции государственного строительного надзора Республики Татарстан (далее – Инспекция) за 2022 год, подготовлен в целях исполнения законодательства и на основании Методических рекомендаций по обобщению и анализу правоприменительной практики контрольно-надзорной деятельности, одобренных на заседании подкомиссии по совершенствованию контрольных (надзорных) и разрешительных функций федеральных органов исполнительной власти Правительственной комиссии по проведению административной реформы от 09.09.2016 № 7.</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Правоприменительная практика организации и проведения мероприятий </w:t>
      </w:r>
      <w:r>
        <w:rPr>
          <w:rFonts w:ascii="Times New Roman" w:hAnsi="Times New Roman" w:cs="Times New Roman"/>
          <w:b/>
          <w:sz w:val="28"/>
          <w:szCs w:val="28"/>
        </w:rPr>
        <w:br/>
        <w:t xml:space="preserve">по контролю (надзору) в установленной сфере деятельности </w:t>
      </w:r>
    </w:p>
    <w:p>
      <w:pPr>
        <w:spacing w:after="0" w:line="240" w:lineRule="auto"/>
        <w:jc w:val="center"/>
        <w:rPr>
          <w:rFonts w:ascii="Times New Roman" w:hAnsi="Times New Roman" w:cs="Times New Roman"/>
          <w:b/>
          <w:bCs/>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п.1.1 Постановления Кабинета Министров Республики Татарстан от 12.11.2007 № 622 «Вопросы Инспекции государственного строительного надзора Республики Татарстан» (далее – Положение) Инспекция государственного строительного надзора Республики Татарстан (далее - Инспекция) является исполнительным органом государственной власти Республики Татарстан, уполномоченным на осуществление в установленном законодательством порядке регионального государственного строительного надзора на территории Республики Татарстан.</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рамках контрольно-надзорной деятельности Инспекция осуществляет государственный контроль (надзор) </w:t>
      </w:r>
      <w:r>
        <w:rPr>
          <w:rFonts w:ascii="Times New Roman" w:hAnsi="Times New Roman" w:cs="Times New Roman"/>
          <w:bCs/>
          <w:sz w:val="28"/>
          <w:szCs w:val="28"/>
        </w:rPr>
        <w:t>в отношении юридических лиц, индивидуальных предпринимателей, физических лиц, осуществляющих деятельность при осуществлении строительства, реконструкции объектов капитального строительства.</w:t>
      </w:r>
    </w:p>
    <w:p>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sz w:val="28"/>
          <w:szCs w:val="28"/>
        </w:rPr>
        <w:t>Согласно ст. 54 Градостроительного кодекса Российской Федерации (далее – ГрК РФ) государственный строительный надзор осуществляется</w:t>
      </w:r>
      <w:r>
        <w:rPr>
          <w:rFonts w:ascii="Times New Roman" w:hAnsi="Times New Roman" w:cs="Times New Roman"/>
          <w:bCs/>
          <w:color w:val="000000" w:themeColor="text1"/>
          <w:sz w:val="28"/>
          <w:szCs w:val="28"/>
        </w:rPr>
        <w:t>:</w:t>
      </w:r>
    </w:p>
    <w:p>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sub_54011"/>
      <w:r>
        <w:rPr>
          <w:rFonts w:ascii="Times New Roman" w:hAnsi="Times New Roman" w:cs="Times New Roman"/>
          <w:color w:val="000000" w:themeColor="text1"/>
          <w:sz w:val="28"/>
          <w:szCs w:val="28"/>
        </w:rP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sub_49" w:history="1">
        <w:r>
          <w:rPr>
            <w:rStyle w:val="a4"/>
            <w:rFonts w:ascii="Times New Roman" w:hAnsi="Times New Roman" w:cs="Times New Roman"/>
            <w:color w:val="000000" w:themeColor="text1"/>
            <w:sz w:val="28"/>
            <w:szCs w:val="28"/>
            <w:u w:val="none"/>
          </w:rPr>
          <w:t>статьей 49</w:t>
        </w:r>
      </w:hyperlink>
      <w:r>
        <w:rPr>
          <w:rFonts w:ascii="Times New Roman" w:hAnsi="Times New Roman" w:cs="Times New Roman"/>
          <w:color w:val="000000" w:themeColor="text1"/>
          <w:sz w:val="28"/>
          <w:szCs w:val="28"/>
        </w:rPr>
        <w:t xml:space="preserve"> ГрК РФ, за исключением случая, предусмотренного </w:t>
      </w:r>
      <w:hyperlink w:anchor="sub_4933" w:history="1">
        <w:r>
          <w:rPr>
            <w:rStyle w:val="a4"/>
            <w:rFonts w:ascii="Times New Roman" w:hAnsi="Times New Roman" w:cs="Times New Roman"/>
            <w:color w:val="000000" w:themeColor="text1"/>
            <w:sz w:val="28"/>
            <w:szCs w:val="28"/>
            <w:u w:val="none"/>
          </w:rPr>
          <w:t>частью 3.3 статьи 49</w:t>
        </w:r>
      </w:hyperlink>
      <w:r>
        <w:rPr>
          <w:rFonts w:ascii="Times New Roman" w:hAnsi="Times New Roman" w:cs="Times New Roman"/>
          <w:color w:val="000000" w:themeColor="text1"/>
          <w:sz w:val="28"/>
          <w:szCs w:val="28"/>
        </w:rPr>
        <w:t xml:space="preserve"> ГрК РФ;</w:t>
      </w:r>
    </w:p>
    <w:p>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 w:name="sub_54012"/>
      <w:bookmarkEnd w:id="1"/>
      <w:r>
        <w:rPr>
          <w:rFonts w:ascii="Times New Roman" w:hAnsi="Times New Roman" w:cs="Times New Roman"/>
          <w:color w:val="000000" w:themeColor="text1"/>
          <w:sz w:val="28"/>
          <w:szCs w:val="28"/>
        </w:rPr>
        <w:lastRenderedPageBreak/>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sub_49" w:history="1">
        <w:r>
          <w:rPr>
            <w:rStyle w:val="a4"/>
            <w:rFonts w:ascii="Times New Roman" w:hAnsi="Times New Roman" w:cs="Times New Roman"/>
            <w:color w:val="000000" w:themeColor="text1"/>
            <w:sz w:val="28"/>
            <w:szCs w:val="28"/>
            <w:u w:val="none"/>
          </w:rPr>
          <w:t>статьей 49</w:t>
        </w:r>
      </w:hyperlink>
      <w:r>
        <w:rPr>
          <w:rFonts w:ascii="Times New Roman" w:hAnsi="Times New Roman" w:cs="Times New Roman"/>
          <w:color w:val="000000" w:themeColor="text1"/>
          <w:sz w:val="28"/>
          <w:szCs w:val="28"/>
        </w:rPr>
        <w:t xml:space="preserve"> ГрК РФ, за исключением случая, предусмотренного </w:t>
      </w:r>
      <w:hyperlink w:anchor="sub_4933" w:history="1">
        <w:r>
          <w:rPr>
            <w:rStyle w:val="a4"/>
            <w:rFonts w:ascii="Times New Roman" w:hAnsi="Times New Roman" w:cs="Times New Roman"/>
            <w:color w:val="000000" w:themeColor="text1"/>
            <w:sz w:val="28"/>
            <w:szCs w:val="28"/>
            <w:u w:val="none"/>
          </w:rPr>
          <w:t>частью 3.3 статьи 49</w:t>
        </w:r>
      </w:hyperlink>
      <w:r>
        <w:rPr>
          <w:rFonts w:ascii="Times New Roman" w:hAnsi="Times New Roman" w:cs="Times New Roman"/>
          <w:color w:val="000000" w:themeColor="text1"/>
          <w:sz w:val="28"/>
          <w:szCs w:val="28"/>
        </w:rPr>
        <w:t xml:space="preserve"> ГрК РФ.</w:t>
      </w:r>
      <w:bookmarkEnd w:id="2"/>
    </w:p>
    <w:p>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 наличии оснований, предусмотренных </w:t>
      </w:r>
      <w:hyperlink r:id="rId8" w:history="1">
        <w:r>
          <w:rPr>
            <w:rStyle w:val="a4"/>
            <w:rFonts w:ascii="Times New Roman" w:hAnsi="Times New Roman" w:cs="Times New Roman"/>
            <w:color w:val="000000" w:themeColor="text1"/>
            <w:sz w:val="28"/>
            <w:szCs w:val="28"/>
            <w:u w:val="none"/>
          </w:rPr>
          <w:t>пунктами 1</w:t>
        </w:r>
      </w:hyperlink>
      <w:r>
        <w:rPr>
          <w:rFonts w:ascii="Times New Roman" w:hAnsi="Times New Roman" w:cs="Times New Roman"/>
          <w:color w:val="000000" w:themeColor="text1"/>
          <w:sz w:val="28"/>
          <w:szCs w:val="28"/>
        </w:rPr>
        <w:t xml:space="preserve">, </w:t>
      </w:r>
      <w:hyperlink r:id="rId9" w:history="1">
        <w:r>
          <w:rPr>
            <w:rStyle w:val="a4"/>
            <w:rFonts w:ascii="Times New Roman" w:hAnsi="Times New Roman" w:cs="Times New Roman"/>
            <w:color w:val="000000" w:themeColor="text1"/>
            <w:sz w:val="28"/>
            <w:szCs w:val="28"/>
            <w:u w:val="none"/>
          </w:rPr>
          <w:t>3 - 5 части 1 статьи 57</w:t>
        </w:r>
      </w:hyperlink>
      <w:r>
        <w:rPr>
          <w:rFonts w:ascii="Times New Roman" w:hAnsi="Times New Roman" w:cs="Times New Roman"/>
          <w:color w:val="000000" w:themeColor="text1"/>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sub_5401" w:history="1">
        <w:r>
          <w:rPr>
            <w:rStyle w:val="a4"/>
            <w:rFonts w:ascii="Times New Roman" w:hAnsi="Times New Roman" w:cs="Times New Roman"/>
            <w:color w:val="000000" w:themeColor="text1"/>
            <w:sz w:val="28"/>
            <w:szCs w:val="28"/>
            <w:u w:val="none"/>
          </w:rPr>
          <w:t>части 1</w:t>
        </w:r>
      </w:hyperlink>
      <w:r>
        <w:rPr>
          <w:rFonts w:ascii="Times New Roman" w:hAnsi="Times New Roman" w:cs="Times New Roman"/>
          <w:color w:val="000000" w:themeColor="text1"/>
          <w:sz w:val="28"/>
          <w:szCs w:val="28"/>
        </w:rPr>
        <w:t xml:space="preserve"> ст. 54 ГрК РФ. В этом случае формирование программы проверок в соответствии с </w:t>
      </w:r>
      <w:hyperlink w:anchor="sub_50414" w:history="1">
        <w:r>
          <w:rPr>
            <w:rStyle w:val="a4"/>
            <w:rFonts w:ascii="Times New Roman" w:hAnsi="Times New Roman" w:cs="Times New Roman"/>
            <w:color w:val="000000" w:themeColor="text1"/>
            <w:sz w:val="28"/>
            <w:szCs w:val="28"/>
            <w:u w:val="none"/>
          </w:rPr>
          <w:t>частью 14</w:t>
        </w:r>
      </w:hyperlink>
      <w:r>
        <w:rPr>
          <w:rFonts w:ascii="Times New Roman" w:hAnsi="Times New Roman" w:cs="Times New Roman"/>
          <w:color w:val="000000" w:themeColor="text1"/>
          <w:sz w:val="28"/>
          <w:szCs w:val="28"/>
        </w:rPr>
        <w:t xml:space="preserve"> ст. 54 ГрК РФ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осуществлении регионального государственного строительного надзора Инспекцией в 2022 году применялись положени</w:t>
      </w:r>
      <w:r>
        <w:rPr>
          <w:rFonts w:ascii="Times New Roman" w:hAnsi="Times New Roman" w:cs="Times New Roman"/>
          <w:color w:val="000000" w:themeColor="text1"/>
          <w:sz w:val="28"/>
          <w:szCs w:val="28"/>
          <w:lang w:eastAsia="ru-RU"/>
        </w:rPr>
        <w:t xml:space="preserve">я </w:t>
      </w:r>
      <w:r>
        <w:rPr>
          <w:rFonts w:ascii="Times New Roman" w:hAnsi="Times New Roman" w:cs="Times New Roman"/>
          <w:color w:val="000000" w:themeColor="text1"/>
          <w:sz w:val="28"/>
          <w:szCs w:val="28"/>
        </w:rPr>
        <w:t xml:space="preserve">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248-ФЗ) </w:t>
      </w:r>
      <w:r>
        <w:rPr>
          <w:rFonts w:ascii="Times New Roman" w:hAnsi="Times New Roman" w:cs="Times New Roman"/>
          <w:color w:val="000000" w:themeColor="text1"/>
          <w:sz w:val="28"/>
          <w:szCs w:val="28"/>
          <w:lang w:eastAsia="ru-RU"/>
        </w:rPr>
        <w:t xml:space="preserve">с учетом особенностей организации и проведения проверок, установленных </w:t>
      </w:r>
      <w:hyperlink r:id="rId10" w:history="1">
        <w:r>
          <w:rPr>
            <w:rFonts w:ascii="Times New Roman" w:hAnsi="Times New Roman" w:cs="Times New Roman"/>
            <w:color w:val="000000" w:themeColor="text1"/>
            <w:sz w:val="28"/>
            <w:szCs w:val="28"/>
            <w:lang w:eastAsia="ru-RU"/>
          </w:rPr>
          <w:t>частью 5 статьи 54</w:t>
        </w:r>
      </w:hyperlink>
      <w:r>
        <w:rPr>
          <w:rFonts w:ascii="Times New Roman" w:hAnsi="Times New Roman" w:cs="Times New Roman"/>
          <w:sz w:val="28"/>
          <w:szCs w:val="28"/>
          <w:lang w:eastAsia="ru-RU"/>
        </w:rPr>
        <w:t xml:space="preserve"> ГрК РФ, Общих требований к организации и осуществлению регионального государственного строительного надзора, утвержденных Постановлением Правительства РФ от 1 декабря 2021 г. № 2161 (далее – Постановление № 2161), Положения о региональном государственном строительном надзоре, утвержденного Постановлением Кабинета Министров Республики Татарстан от 15 декабря 2021 г. № 1232 (далее – Постановление № 1232).</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проверок юридических лиц, индивидуальных предпринимателей и физических лиц включает в себя такие процедуры как: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оснований для проведения внеплановых проверок;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и издание распорядительных актов Инспекции о проведении проверки;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формы проведения проверки;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исчисление и соблюдение сроков проведения проверки;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прав юридических лиц, индивидуальных предпринимателей и физических лиц при организации и проведении проверки;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 обращениями физических и юридических лиц, индивидуальных предпринимателей, содержащими сведения о нарушении обязательных требований, причинении вреда или угрозе причинения вреда общественным отношениям, жизни и здоровью граждан.</w:t>
      </w:r>
    </w:p>
    <w:p>
      <w:pPr>
        <w:spacing w:after="0" w:line="240" w:lineRule="auto"/>
        <w:ind w:firstLine="432"/>
        <w:jc w:val="both"/>
        <w:rPr>
          <w:rFonts w:ascii="Times New Roman" w:hAnsi="Times New Roman" w:cs="Times New Roman"/>
          <w:sz w:val="28"/>
          <w:szCs w:val="28"/>
        </w:rPr>
      </w:pPr>
    </w:p>
    <w:p>
      <w:pPr>
        <w:spacing w:after="0" w:line="240" w:lineRule="auto"/>
        <w:ind w:firstLine="432"/>
        <w:jc w:val="both"/>
        <w:rPr>
          <w:rFonts w:ascii="Times New Roman" w:hAnsi="Times New Roman" w:cs="Times New Roman"/>
          <w:sz w:val="28"/>
          <w:szCs w:val="28"/>
        </w:rPr>
      </w:pPr>
    </w:p>
    <w:p>
      <w:pPr>
        <w:spacing w:after="0" w:line="240" w:lineRule="auto"/>
        <w:ind w:firstLine="432"/>
        <w:jc w:val="both"/>
        <w:rPr>
          <w:rFonts w:ascii="Times New Roman" w:hAnsi="Times New Roman" w:cs="Times New Roman"/>
          <w:sz w:val="28"/>
          <w:szCs w:val="28"/>
        </w:rPr>
      </w:pPr>
    </w:p>
    <w:p>
      <w:pPr>
        <w:spacing w:after="0" w:line="240" w:lineRule="auto"/>
        <w:rPr>
          <w:rFonts w:ascii="Times New Roman" w:hAnsi="Times New Roman" w:cs="Times New Roman"/>
          <w:iCs/>
          <w:sz w:val="28"/>
          <w:szCs w:val="28"/>
        </w:rPr>
      </w:pPr>
    </w:p>
    <w:p>
      <w:pPr>
        <w:spacing w:after="0" w:line="240" w:lineRule="auto"/>
        <w:ind w:firstLine="709"/>
        <w:jc w:val="center"/>
        <w:rPr>
          <w:rFonts w:ascii="Times New Roman" w:hAnsi="Times New Roman" w:cs="Times New Roman"/>
          <w:iCs/>
          <w:sz w:val="28"/>
          <w:szCs w:val="28"/>
        </w:rPr>
      </w:pPr>
      <w:r>
        <w:rPr>
          <w:rFonts w:ascii="Times New Roman" w:hAnsi="Times New Roman" w:cs="Times New Roman"/>
          <w:iCs/>
          <w:sz w:val="28"/>
          <w:szCs w:val="28"/>
        </w:rPr>
        <w:lastRenderedPageBreak/>
        <w:t xml:space="preserve">Ежегодный план проведения Инспекцией плановых проверок </w:t>
      </w:r>
    </w:p>
    <w:p>
      <w:pPr>
        <w:spacing w:after="0" w:line="240" w:lineRule="auto"/>
        <w:ind w:firstLine="709"/>
        <w:jc w:val="center"/>
        <w:rPr>
          <w:rFonts w:ascii="Times New Roman" w:hAnsi="Times New Roman" w:cs="Times New Roman"/>
          <w:b/>
          <w:iCs/>
          <w:sz w:val="28"/>
          <w:szCs w:val="28"/>
        </w:rPr>
      </w:pPr>
      <w:r>
        <w:rPr>
          <w:rFonts w:ascii="Times New Roman" w:hAnsi="Times New Roman" w:cs="Times New Roman"/>
          <w:iCs/>
          <w:sz w:val="28"/>
          <w:szCs w:val="28"/>
        </w:rPr>
        <w:t>юридических лиц и индивидуальных предпринимателей</w:t>
      </w:r>
      <w:r>
        <w:rPr>
          <w:rFonts w:ascii="Times New Roman" w:hAnsi="Times New Roman" w:cs="Times New Roman"/>
          <w:b/>
          <w:iCs/>
          <w:sz w:val="28"/>
          <w:szCs w:val="28"/>
        </w:rPr>
        <w:t xml:space="preserve"> </w:t>
      </w:r>
    </w:p>
    <w:p>
      <w:pPr>
        <w:spacing w:after="0" w:line="240" w:lineRule="auto"/>
        <w:ind w:firstLine="709"/>
        <w:jc w:val="center"/>
        <w:rPr>
          <w:rFonts w:ascii="Times New Roman" w:hAnsi="Times New Roman" w:cs="Times New Roman"/>
          <w:b/>
          <w:bCs/>
          <w:i/>
          <w:iCs/>
          <w:sz w:val="28"/>
          <w:szCs w:val="28"/>
        </w:rPr>
      </w:pP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8. </w:t>
      </w:r>
      <w:r>
        <w:rPr>
          <w:rFonts w:ascii="Times New Roman" w:hAnsi="Times New Roman" w:cs="Times New Roman"/>
          <w:sz w:val="28"/>
          <w:szCs w:val="28"/>
          <w:lang w:eastAsia="ru-RU"/>
        </w:rPr>
        <w:t xml:space="preserve">Постановления № 2161 </w:t>
      </w:r>
      <w:r>
        <w:rPr>
          <w:rFonts w:ascii="Times New Roman" w:hAnsi="Times New Roman" w:cs="Times New Roman"/>
          <w:sz w:val="28"/>
          <w:szCs w:val="28"/>
        </w:rPr>
        <w:t xml:space="preserve">региональный государственный строительный надзор осуществляется без проведения плановых контрольных (надзорных) мероприятий. </w:t>
      </w:r>
    </w:p>
    <w:p>
      <w:pPr>
        <w:widowControl w:val="0"/>
        <w:autoSpaceDE w:val="0"/>
        <w:autoSpaceDN w:val="0"/>
        <w:adjustRightInd w:val="0"/>
        <w:spacing w:after="0" w:line="240" w:lineRule="auto"/>
        <w:ind w:right="-142" w:firstLine="708"/>
        <w:jc w:val="center"/>
        <w:rPr>
          <w:rFonts w:ascii="Times New Roman" w:hAnsi="Times New Roman" w:cs="Times New Roman"/>
          <w:iCs/>
          <w:color w:val="000000"/>
          <w:sz w:val="28"/>
          <w:szCs w:val="28"/>
        </w:rPr>
      </w:pPr>
    </w:p>
    <w:p>
      <w:pPr>
        <w:widowControl w:val="0"/>
        <w:autoSpaceDE w:val="0"/>
        <w:autoSpaceDN w:val="0"/>
        <w:adjustRightInd w:val="0"/>
        <w:spacing w:after="0" w:line="240" w:lineRule="auto"/>
        <w:ind w:right="-142" w:firstLine="708"/>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Основания для проведения внеплановых проверок и количество проведенных проверок </w:t>
      </w:r>
    </w:p>
    <w:p>
      <w:pPr>
        <w:widowControl w:val="0"/>
        <w:autoSpaceDE w:val="0"/>
        <w:autoSpaceDN w:val="0"/>
        <w:adjustRightInd w:val="0"/>
        <w:spacing w:after="0" w:line="240" w:lineRule="auto"/>
        <w:ind w:right="-142" w:firstLine="708"/>
        <w:jc w:val="center"/>
        <w:rPr>
          <w:rFonts w:ascii="Times New Roman" w:hAnsi="Times New Roman" w:cs="Times New Roman"/>
          <w:b/>
          <w:bCs/>
          <w:color w:val="000000"/>
          <w:sz w:val="28"/>
          <w:szCs w:val="28"/>
        </w:rPr>
      </w:pP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2022 году организация и осуществление государственного строительного надзора регулируются Федеральным законом от 31 июля 2020 года № 248-ФЗ «О государственном контроле (надзоре) и муниципальном контроле в Российской Федерации». </w:t>
      </w: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Региональный государственный строительный надзор проводится по основаниям, предусмотренным пунктами 1, 3 - 6 части 1 статьи 57 Федерального закона № 248</w:t>
      </w:r>
      <w:r>
        <w:rPr>
          <w:rFonts w:ascii="Times New Roman" w:hAnsi="Times New Roman" w:cs="Times New Roman"/>
          <w:color w:val="000000"/>
          <w:sz w:val="28"/>
          <w:szCs w:val="28"/>
        </w:rPr>
        <w:noBreakHyphen/>
        <w:t>ФЗ. Основанием проведения контрольных (надзорных) мероприятий являются:</w:t>
      </w:r>
    </w:p>
    <w:p>
      <w:pPr>
        <w:pStyle w:val="s1"/>
        <w:shd w:val="clear" w:color="auto" w:fill="FFFFFF"/>
        <w:spacing w:before="0" w:beforeAutospacing="0" w:after="0" w:afterAutospacing="0"/>
        <w:ind w:firstLine="709"/>
        <w:jc w:val="both"/>
        <w:rPr>
          <w:color w:val="22272F"/>
          <w:sz w:val="28"/>
          <w:szCs w:val="28"/>
        </w:rPr>
      </w:pPr>
      <w:r>
        <w:rPr>
          <w:color w:val="22272F"/>
          <w:sz w:val="28"/>
          <w:szCs w:val="28"/>
        </w:rPr>
        <w:t>а)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1"/>
        <w:shd w:val="clear" w:color="auto" w:fill="FFFFFF"/>
        <w:spacing w:before="0" w:beforeAutospacing="0" w:after="0" w:afterAutospacing="0"/>
        <w:ind w:firstLine="709"/>
        <w:jc w:val="both"/>
        <w:rPr>
          <w:color w:val="000000"/>
          <w:sz w:val="28"/>
          <w:szCs w:val="28"/>
        </w:rPr>
      </w:pPr>
      <w:r>
        <w:rPr>
          <w:color w:val="000000"/>
          <w:sz w:val="28"/>
          <w:szCs w:val="28"/>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w:t>
      </w:r>
    </w:p>
    <w:p>
      <w:pPr>
        <w:spacing w:after="0" w:line="240" w:lineRule="auto"/>
        <w:ind w:firstLine="709"/>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д) наступление события, указанного в программе проверок (только при осуществлении регионального государственного строительного надзора в отношении объектов капитального строительства, указанных в ч. 1 ст. 54 ГрК РФ)</w:t>
      </w: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завершение выполнения работ, которые подлежат проверке;</w:t>
      </w: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завершение строительства, реконструкции объекта капитального строительства.</w:t>
      </w: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состоянию на 30 декабря 2022 г.</w:t>
      </w:r>
      <w:r>
        <w:t xml:space="preserve"> </w:t>
      </w:r>
      <w:r>
        <w:rPr>
          <w:rFonts w:ascii="Times New Roman" w:hAnsi="Times New Roman" w:cs="Times New Roman"/>
          <w:color w:val="000000"/>
          <w:sz w:val="28"/>
          <w:szCs w:val="28"/>
        </w:rPr>
        <w:t xml:space="preserve">количество поднадзорных объектов составило 1002, за 2022 год проведено </w:t>
      </w:r>
      <w:r>
        <w:rPr>
          <w:rFonts w:ascii="Times New Roman" w:hAnsi="Times New Roman" w:cs="Times New Roman"/>
          <w:color w:val="000000"/>
          <w:sz w:val="28"/>
          <w:szCs w:val="28"/>
          <w:lang w:val="tt-RU"/>
        </w:rPr>
        <w:t xml:space="preserve">3108 </w:t>
      </w:r>
      <w:r>
        <w:rPr>
          <w:rFonts w:ascii="Times New Roman" w:hAnsi="Times New Roman" w:cs="Times New Roman"/>
          <w:color w:val="000000"/>
          <w:sz w:val="28"/>
          <w:szCs w:val="28"/>
        </w:rPr>
        <w:t xml:space="preserve">проверок (3082 контрольных </w:t>
      </w:r>
      <w:r>
        <w:rPr>
          <w:rFonts w:ascii="Times New Roman" w:hAnsi="Times New Roman" w:cs="Times New Roman"/>
          <w:color w:val="000000"/>
          <w:sz w:val="28"/>
          <w:szCs w:val="28"/>
        </w:rPr>
        <w:lastRenderedPageBreak/>
        <w:t>(надзорных) мероприятий с взаимодействием, из них 1 инспекционный визит, 3059 выездных проверок, 22 документарных проверок, 26 контрольных (надзорных) мероприятий без взаимодействия). Из них:</w:t>
      </w:r>
    </w:p>
    <w:p>
      <w:pPr>
        <w:spacing w:after="0" w:line="240" w:lineRule="auto"/>
        <w:ind w:firstLine="709"/>
        <w:jc w:val="both"/>
        <w:rPr>
          <w:rFonts w:ascii="Times New Roman" w:hAnsi="Times New Roman" w:cs="Times New Roman"/>
          <w:color w:val="22272F"/>
          <w:sz w:val="28"/>
          <w:szCs w:val="28"/>
        </w:rPr>
      </w:pPr>
      <w:r>
        <w:rPr>
          <w:rFonts w:ascii="Times New Roman" w:hAnsi="Times New Roman" w:cs="Times New Roman"/>
          <w:color w:val="000000"/>
          <w:sz w:val="28"/>
          <w:szCs w:val="28"/>
        </w:rPr>
        <w:t xml:space="preserve">- в связи с поступлением </w:t>
      </w:r>
      <w:r>
        <w:rPr>
          <w:rFonts w:ascii="Times New Roman" w:hAnsi="Times New Roman" w:cs="Times New Roman"/>
          <w:color w:val="22272F"/>
          <w:sz w:val="28"/>
          <w:szCs w:val="28"/>
        </w:rPr>
        <w:t xml:space="preserve">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 2 </w:t>
      </w:r>
      <w:r>
        <w:rPr>
          <w:rFonts w:ascii="Times New Roman" w:hAnsi="Times New Roman" w:cs="Times New Roman"/>
          <w:color w:val="000000"/>
          <w:sz w:val="28"/>
          <w:szCs w:val="28"/>
        </w:rPr>
        <w:t>контрольных (надзорных) мероприятий с взаимодействием, из них: 1 инспекционный визит, 1 выездная проверка</w:t>
      </w:r>
      <w:r>
        <w:rPr>
          <w:rFonts w:ascii="Times New Roman" w:hAnsi="Times New Roman" w:cs="Times New Roman"/>
          <w:color w:val="22272F"/>
          <w:sz w:val="28"/>
          <w:szCs w:val="28"/>
        </w:rPr>
        <w:t>;</w:t>
      </w: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поручению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 0 контрольных (надзорных) мероприятий;</w:t>
      </w: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 0 контрольных (надзорных) мероприятий;</w:t>
      </w: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связи с истечением срока исполнения решения контрольного (надзорного) органа об устранении выявленного нарушения обязательных требований – в случаях, установленных ч. 1 ст. 95 Федерального закона № 248-ФЗ – 110 контрольных (надзорных) мероприятий, из них: 88 выездных проверок, 22 документарные проверки;</w:t>
      </w:r>
    </w:p>
    <w:p>
      <w:pPr>
        <w:spacing w:after="0" w:line="240" w:lineRule="auto"/>
        <w:ind w:firstLine="709"/>
        <w:jc w:val="both"/>
        <w:rPr>
          <w:rFonts w:ascii="Times New Roman" w:hAnsi="Times New Roman" w:cs="Times New Roman"/>
          <w:color w:val="22272F"/>
          <w:sz w:val="28"/>
          <w:szCs w:val="28"/>
        </w:rPr>
      </w:pPr>
      <w:r>
        <w:rPr>
          <w:rFonts w:ascii="Times New Roman" w:hAnsi="Times New Roman" w:cs="Times New Roman"/>
          <w:color w:val="000000"/>
          <w:sz w:val="28"/>
          <w:szCs w:val="28"/>
        </w:rPr>
        <w:t>- в связи с наступлением события, указанного в программе проверок: завершение выполнения работ, которые подлежат проверке – 2495, завершение строительства, реконструкции объекта капитального строительства – 475.</w:t>
      </w:r>
    </w:p>
    <w:p>
      <w:pPr>
        <w:spacing w:after="0" w:line="240" w:lineRule="auto"/>
        <w:ind w:firstLine="709"/>
        <w:jc w:val="both"/>
        <w:rPr>
          <w:rFonts w:ascii="Times New Roman" w:hAnsi="Times New Roman" w:cs="Times New Roman"/>
          <w:color w:val="000000"/>
          <w:sz w:val="28"/>
          <w:szCs w:val="28"/>
        </w:rPr>
      </w:pPr>
    </w:p>
    <w:p>
      <w:pPr>
        <w:pStyle w:val="ConsPlusNormal"/>
        <w:ind w:firstLine="567"/>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Разработка и издание распорядительных актов Инспекции </w:t>
      </w:r>
    </w:p>
    <w:p>
      <w:pPr>
        <w:pStyle w:val="ConsPlusNormal"/>
        <w:ind w:firstLine="567"/>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о проведении проверки и их содержание</w:t>
      </w:r>
    </w:p>
    <w:p>
      <w:pPr>
        <w:pStyle w:val="ConsPlusNormal"/>
        <w:ind w:firstLine="0"/>
        <w:rPr>
          <w:rFonts w:ascii="Times New Roman" w:hAnsi="Times New Roman" w:cs="Times New Roman"/>
          <w:b/>
          <w:bCs/>
          <w:color w:val="000000"/>
          <w:sz w:val="28"/>
          <w:szCs w:val="28"/>
        </w:rPr>
      </w:pPr>
    </w:p>
    <w:p>
      <w:pPr>
        <w:autoSpaceDE w:val="0"/>
        <w:autoSpaceDN w:val="0"/>
        <w:adjustRightInd w:val="0"/>
        <w:spacing w:after="0" w:line="240" w:lineRule="auto"/>
        <w:ind w:left="-142" w:firstLine="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2022 году на основании ч. 2 ст. 21 Федерального закона № 248-ФЗ решения Инспекции о проведении проверок разрабатывались и издавались в соответствии с типовой формой решения о проведении выездной проверки, типовой формой решения о проведении документарной проверки, утвержденными Приказом Министерства экономического развития РФ от 31 марта 2021 г. № 151 «О типовых формах документов, используемых контрольным (надзорным) органом» (далее - Типовая форма). </w:t>
      </w:r>
    </w:p>
    <w:p>
      <w:pPr>
        <w:autoSpaceDE w:val="0"/>
        <w:autoSpaceDN w:val="0"/>
        <w:adjustRightInd w:val="0"/>
        <w:spacing w:after="0" w:line="240" w:lineRule="auto"/>
        <w:ind w:left="-142" w:firstLine="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решениях Инспекции о проведении проверки указывались сведения, предусмотренные Типовой формой. </w:t>
      </w:r>
    </w:p>
    <w:p>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решения включались следующие сведения:</w:t>
      </w:r>
    </w:p>
    <w:p>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наименование органа государственного контроля (надзора), а также вид (виды) государственного контроля (надзора);</w:t>
      </w:r>
    </w:p>
    <w:p>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w:t>
      </w:r>
      <w:r>
        <w:rPr>
          <w:rFonts w:ascii="Times New Roman" w:hAnsi="Times New Roman" w:cs="Times New Roman"/>
          <w:color w:val="000000"/>
          <w:sz w:val="28"/>
          <w:szCs w:val="28"/>
        </w:rPr>
        <w:lastRenderedPageBreak/>
        <w:t>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p>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фамилия, имя, отчество, должность привлекаемых к проведению проверки специалистов;</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объект контроля в соответствии с положением о виде контроля;</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контрольные (надзорные) действия, которые могут быть совершены: 1) осмотр; 2) опрос; 3) получение письменных объяснений; 4) истребование документов; 5) отбор проб (образцов); 6) инструментальное обследование; 7) испытание;</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соблюдение обязательных требований/соблюдение требований/исполнение решений;</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дата и время (при необходимости указывается также часовой пояс) начала выездной проверки, ранее </w:t>
      </w:r>
      <w:proofErr w:type="gramStart"/>
      <w:r>
        <w:rPr>
          <w:rFonts w:ascii="Times New Roman" w:hAnsi="Times New Roman" w:cs="Times New Roman"/>
          <w:color w:val="000000"/>
          <w:sz w:val="28"/>
          <w:szCs w:val="28"/>
        </w:rPr>
        <w:t>наступления</w:t>
      </w:r>
      <w:proofErr w:type="gramEnd"/>
      <w:r>
        <w:rPr>
          <w:rFonts w:ascii="Times New Roman" w:hAnsi="Times New Roman" w:cs="Times New Roman"/>
          <w:color w:val="000000"/>
          <w:sz w:val="28"/>
          <w:szCs w:val="28"/>
        </w:rPr>
        <w:t xml:space="preserve">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срок (часы, минуты), в пределах которого осуществляется непосредственное взаимодействие с контролируемым лицом;</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контролируемое лицо (гражданин, организация) и перечень документов, представление которых необходимо для проведения выездной проверки;</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иные сведения, предусмотренные положением о виде контроля;</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ссылка и QR-код единого портала государственных и муниципальных услуг (функций).</w:t>
      </w:r>
    </w:p>
    <w:p>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Инспекцией обеспечивается строгое соблюдение требований к форме и содержанию решения о проведении проверки.</w:t>
      </w:r>
    </w:p>
    <w:p>
      <w:pPr>
        <w:autoSpaceDE w:val="0"/>
        <w:autoSpaceDN w:val="0"/>
        <w:adjustRightInd w:val="0"/>
        <w:spacing w:after="0" w:line="240" w:lineRule="auto"/>
        <w:ind w:firstLine="426"/>
        <w:jc w:val="center"/>
        <w:rPr>
          <w:rFonts w:ascii="Times New Roman" w:hAnsi="Times New Roman" w:cs="Times New Roman"/>
          <w:iCs/>
          <w:color w:val="000000"/>
          <w:sz w:val="28"/>
          <w:szCs w:val="28"/>
        </w:rPr>
      </w:pPr>
    </w:p>
    <w:p>
      <w:pPr>
        <w:autoSpaceDE w:val="0"/>
        <w:autoSpaceDN w:val="0"/>
        <w:adjustRightInd w:val="0"/>
        <w:spacing w:after="0" w:line="240" w:lineRule="auto"/>
        <w:ind w:firstLine="426"/>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Формы проведения проверок (документарная и (или) выездная проверка)</w:t>
      </w:r>
    </w:p>
    <w:p>
      <w:pPr>
        <w:autoSpaceDE w:val="0"/>
        <w:autoSpaceDN w:val="0"/>
        <w:adjustRightInd w:val="0"/>
        <w:spacing w:after="0" w:line="240" w:lineRule="auto"/>
        <w:ind w:firstLine="426"/>
        <w:jc w:val="center"/>
        <w:rPr>
          <w:rFonts w:ascii="Times New Roman" w:hAnsi="Times New Roman" w:cs="Times New Roman"/>
          <w:iCs/>
          <w:color w:val="000000"/>
          <w:sz w:val="28"/>
          <w:szCs w:val="28"/>
        </w:rPr>
      </w:pPr>
    </w:p>
    <w:p>
      <w:pPr>
        <w:autoSpaceDE w:val="0"/>
        <w:autoSpaceDN w:val="0"/>
        <w:adjustRightInd w:val="0"/>
        <w:spacing w:after="0" w:line="240" w:lineRule="auto"/>
        <w:jc w:val="both"/>
        <w:rPr>
          <w:rFonts w:ascii="TimesNewRomanPSMT" w:hAnsi="TimesNewRomanPSMT" w:cs="TimesNewRomanPSMT"/>
          <w:sz w:val="28"/>
          <w:szCs w:val="28"/>
          <w:highlight w:val="yellow"/>
          <w:lang w:eastAsia="ru-RU"/>
        </w:rPr>
      </w:pPr>
      <w:r>
        <w:rPr>
          <w:rFonts w:ascii="TimesNewRomanPSMT" w:hAnsi="TimesNewRomanPSMT" w:cs="TimesNewRomanPSMT"/>
          <w:sz w:val="28"/>
          <w:szCs w:val="28"/>
          <w:lang w:eastAsia="ru-RU"/>
        </w:rPr>
        <w:t xml:space="preserve"> При выборе формы проверки принимаются во внимание результаты ранее проводившихся проверок (при наличии), а также иная информация и документы необходимые для определения выбора вида проверки.</w:t>
      </w:r>
    </w:p>
    <w:p>
      <w:pPr>
        <w:autoSpaceDE w:val="0"/>
        <w:autoSpaceDN w:val="0"/>
        <w:adjustRightInd w:val="0"/>
        <w:spacing w:after="0" w:line="240" w:lineRule="auto"/>
        <w:rPr>
          <w:rFonts w:ascii="Times New Roman" w:hAnsi="Times New Roman" w:cs="Times New Roman"/>
          <w:b/>
          <w:bCs/>
          <w:color w:val="000000"/>
          <w:sz w:val="28"/>
          <w:szCs w:val="28"/>
        </w:rPr>
      </w:pPr>
    </w:p>
    <w:p>
      <w:pPr>
        <w:autoSpaceDE w:val="0"/>
        <w:autoSpaceDN w:val="0"/>
        <w:adjustRightInd w:val="0"/>
        <w:spacing w:after="0" w:line="240" w:lineRule="auto"/>
        <w:ind w:firstLine="426"/>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Исчисление и соблюдение сроков проведения проверок</w:t>
      </w:r>
    </w:p>
    <w:p>
      <w:pPr>
        <w:autoSpaceDE w:val="0"/>
        <w:autoSpaceDN w:val="0"/>
        <w:adjustRightInd w:val="0"/>
        <w:spacing w:after="0" w:line="240" w:lineRule="auto"/>
        <w:ind w:firstLine="426"/>
        <w:jc w:val="center"/>
        <w:rPr>
          <w:rFonts w:ascii="Times New Roman" w:hAnsi="Times New Roman" w:cs="Times New Roman"/>
          <w:b/>
          <w:bCs/>
          <w:color w:val="000000"/>
          <w:sz w:val="28"/>
          <w:szCs w:val="28"/>
        </w:rPr>
      </w:pPr>
    </w:p>
    <w:p>
      <w:pPr>
        <w:autoSpaceDE w:val="0"/>
        <w:autoSpaceDN w:val="0"/>
        <w:adjustRightInd w:val="0"/>
        <w:spacing w:after="0" w:line="240" w:lineRule="auto"/>
        <w:ind w:firstLine="540"/>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Частью 7 статьи 72 Федерального закона № 248-ФЗ предусмотрено, что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Частью 7 статьи 73 Федерального закона № 248-ФЗ предусмотрено, что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за исключением выездной проверки, основанием для проведения которой является пункт 6 части 1 статьи 57 </w:t>
      </w:r>
      <w:proofErr w:type="gramStart"/>
      <w:r>
        <w:rPr>
          <w:rFonts w:ascii="Times New Roman" w:hAnsi="Times New Roman" w:cs="Times New Roman"/>
          <w:color w:val="000000"/>
          <w:sz w:val="28"/>
          <w:szCs w:val="28"/>
        </w:rPr>
        <w:t>настоящего Федерального закона</w:t>
      </w:r>
      <w:proofErr w:type="gramEnd"/>
      <w:r>
        <w:rPr>
          <w:rFonts w:ascii="Times New Roman" w:hAnsi="Times New Roman" w:cs="Times New Roman"/>
          <w:color w:val="000000"/>
          <w:sz w:val="28"/>
          <w:szCs w:val="28"/>
        </w:rPr>
        <w:t xml:space="preserve"> и которая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не может продолжаться более сорока часов.</w:t>
      </w:r>
    </w:p>
    <w:p>
      <w:pPr>
        <w:autoSpaceDE w:val="0"/>
        <w:autoSpaceDN w:val="0"/>
        <w:adjustRightInd w:val="0"/>
        <w:spacing w:after="0" w:line="240" w:lineRule="auto"/>
        <w:ind w:firstLine="540"/>
        <w:jc w:val="both"/>
        <w:rPr>
          <w:rFonts w:ascii="Times New Roman" w:hAnsi="Times New Roman" w:cs="Times New Roman"/>
          <w:color w:val="000000"/>
          <w:sz w:val="28"/>
          <w:szCs w:val="28"/>
          <w:highlight w:val="yellow"/>
        </w:rPr>
      </w:pPr>
    </w:p>
    <w:p>
      <w:pPr>
        <w:spacing w:after="160" w:line="259" w:lineRule="auto"/>
        <w:contextualSpacing/>
        <w:jc w:val="both"/>
        <w:rPr>
          <w:rFonts w:ascii="Times New Roman" w:hAnsi="Times New Roman" w:cs="Times New Roman"/>
          <w:sz w:val="28"/>
          <w:szCs w:val="28"/>
        </w:rPr>
      </w:pPr>
    </w:p>
    <w:p>
      <w:pPr>
        <w:autoSpaceDE w:val="0"/>
        <w:autoSpaceDN w:val="0"/>
        <w:adjustRightInd w:val="0"/>
        <w:spacing w:after="0" w:line="240" w:lineRule="auto"/>
        <w:ind w:firstLine="5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Соблюдение прав подконтрольных субъектов при организации </w:t>
      </w:r>
    </w:p>
    <w:p>
      <w:pPr>
        <w:autoSpaceDE w:val="0"/>
        <w:autoSpaceDN w:val="0"/>
        <w:adjustRightInd w:val="0"/>
        <w:spacing w:after="0" w:line="240" w:lineRule="auto"/>
        <w:ind w:firstLine="540"/>
        <w:jc w:val="center"/>
        <w:rPr>
          <w:rFonts w:ascii="Times New Roman" w:hAnsi="Times New Roman" w:cs="Times New Roman"/>
          <w:i/>
          <w:iCs/>
          <w:color w:val="000000"/>
          <w:sz w:val="28"/>
          <w:szCs w:val="28"/>
        </w:rPr>
      </w:pPr>
      <w:r>
        <w:rPr>
          <w:rFonts w:ascii="Times New Roman" w:hAnsi="Times New Roman" w:cs="Times New Roman"/>
          <w:iCs/>
          <w:color w:val="000000"/>
          <w:sz w:val="28"/>
          <w:szCs w:val="28"/>
        </w:rPr>
        <w:t>и проведении проверок</w:t>
      </w:r>
    </w:p>
    <w:p>
      <w:pPr>
        <w:autoSpaceDE w:val="0"/>
        <w:autoSpaceDN w:val="0"/>
        <w:adjustRightInd w:val="0"/>
        <w:spacing w:after="0" w:line="240" w:lineRule="auto"/>
        <w:rPr>
          <w:rFonts w:ascii="Times New Roman" w:hAnsi="Times New Roman" w:cs="Times New Roman"/>
          <w:b/>
          <w:bCs/>
          <w:i/>
          <w:iCs/>
          <w:color w:val="000000"/>
          <w:sz w:val="28"/>
          <w:szCs w:val="28"/>
        </w:rPr>
      </w:pPr>
    </w:p>
    <w:p>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2022 году, руководствуясь статьей 29 Федерального закона № 248-ФЗ должностные лица Инспекции, осуществляющие контрольно-надзорные мероприятия, соблюдать законодательство Российской Федерации, права и законные интересы контролируемых лиц.</w:t>
      </w:r>
    </w:p>
    <w:p>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проведении Инспекцией проверок соблюдались права контролируемого лица, установленные статьей 36 Федерального закона, а именно:</w:t>
      </w:r>
    </w:p>
    <w:p>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lang w:eastAsia="ru-RU"/>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w:t>
      </w:r>
      <w:r>
        <w:rPr>
          <w:rFonts w:ascii="Times New Roman" w:hAnsi="Times New Roman" w:cs="Times New Roman"/>
          <w:sz w:val="28"/>
          <w:szCs w:val="28"/>
          <w:lang w:eastAsia="ru-RU"/>
        </w:rPr>
        <w:lastRenderedPageBreak/>
        <w:t>требуется взаимодействие контрольного (надзорного) органа с контролируемыми лицами).</w:t>
      </w:r>
    </w:p>
    <w:p>
      <w:pPr>
        <w:autoSpaceDE w:val="0"/>
        <w:autoSpaceDN w:val="0"/>
        <w:adjustRightInd w:val="0"/>
        <w:spacing w:after="0" w:line="240" w:lineRule="auto"/>
        <w:jc w:val="center"/>
        <w:rPr>
          <w:rFonts w:ascii="Times New Roman" w:hAnsi="Times New Roman" w:cs="Times New Roman"/>
          <w:iCs/>
          <w:color w:val="000000"/>
          <w:sz w:val="28"/>
          <w:szCs w:val="28"/>
        </w:rPr>
      </w:pPr>
    </w:p>
    <w:p>
      <w:pPr>
        <w:autoSpaceDE w:val="0"/>
        <w:autoSpaceDN w:val="0"/>
        <w:adjustRightInd w:val="0"/>
        <w:spacing w:after="0" w:line="240" w:lineRule="auto"/>
        <w:jc w:val="center"/>
        <w:rPr>
          <w:rFonts w:ascii="Times New Roman" w:hAnsi="Times New Roman" w:cs="Times New Roman"/>
          <w:iCs/>
          <w:color w:val="000000"/>
          <w:sz w:val="28"/>
          <w:szCs w:val="28"/>
        </w:rPr>
      </w:pPr>
    </w:p>
    <w:p>
      <w:pPr>
        <w:autoSpaceDE w:val="0"/>
        <w:autoSpaceDN w:val="0"/>
        <w:adjustRightIn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Оформление результатов проверки</w:t>
      </w:r>
    </w:p>
    <w:p>
      <w:pPr>
        <w:autoSpaceDE w:val="0"/>
        <w:autoSpaceDN w:val="0"/>
        <w:adjustRightInd w:val="0"/>
        <w:spacing w:after="0" w:line="240" w:lineRule="auto"/>
        <w:jc w:val="center"/>
        <w:rPr>
          <w:rFonts w:ascii="Times New Roman" w:hAnsi="Times New Roman" w:cs="Times New Roman"/>
          <w:color w:val="000000"/>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2022 году, согласно положениям Постановления № 2161, по окончании контрольного (надзорного) мероприятия составляется акт. </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по результатам проведения контрольного (надзорного) мероприятия выявлено нарушение обязательных требований, в том числе 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предусмотренным пунктом 1 части 3 статьи 54 Градостроительного кодекса Российской Федерации, в акте в соответствии с частью 2 статьи 87 Федерального закона № 248-ФЗ должно быть указано, какое именно обязательное требование нарушено. Форма акта утверждена</w:t>
      </w:r>
      <w:r>
        <w:rPr>
          <w:rFonts w:ascii="Times New Roman" w:hAnsi="Times New Roman" w:cs="Times New Roman"/>
          <w:color w:val="000000"/>
          <w:sz w:val="28"/>
          <w:szCs w:val="28"/>
        </w:rPr>
        <w:t xml:space="preserve"> Приказом Министерства экономического развития РФ от 31 марта 2021 г. № 151 «О типовых формах документов, используемых контрольным (надзорным) органом»</w:t>
      </w:r>
      <w:r>
        <w:rPr>
          <w:rFonts w:ascii="Times New Roman" w:hAnsi="Times New Roman" w:cs="Times New Roman"/>
          <w:sz w:val="28"/>
          <w:szCs w:val="28"/>
        </w:rPr>
        <w:t>.</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 предписание об устранении выявленных нарушений обязательных требований,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в течение одного рабочего дня посредством электронной почты, информационных систем, указанных в статье 17 Федерального закона № 248-ФЗ, а в случае, предусмотренном частью 9 статьи 21 Федерального закона № 248-ФЗ, - на бумажном носителе.</w:t>
      </w:r>
    </w:p>
    <w:p>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Согласно статье 29 </w:t>
      </w:r>
      <w:r>
        <w:rPr>
          <w:rFonts w:ascii="Times New Roman" w:hAnsi="Times New Roman" w:cs="Times New Roman"/>
          <w:sz w:val="28"/>
          <w:szCs w:val="28"/>
        </w:rPr>
        <w:t>Федерального закона № 248-ФЗ</w:t>
      </w:r>
      <w:r>
        <w:rPr>
          <w:rFonts w:ascii="Times New Roman" w:hAnsi="Times New Roman" w:cs="Times New Roman"/>
          <w:sz w:val="28"/>
          <w:szCs w:val="28"/>
          <w:lang w:eastAsia="ru-RU"/>
        </w:rPr>
        <w:t xml:space="preserve"> в ходе контрольных надзорных мероприятий Инспекцией при определении мер, принимаемых по фактам выявленных нарушений, учитывалось соответствие указанных мер тяжести нарушений, их потенциальной опасности для охраняемых законом ценностей, а также не допускалось необоснованное ограничение прав и законных интересов контролируемых лиц, неправомерного вреда (ущерба) их имуществу.</w:t>
      </w:r>
    </w:p>
    <w:p>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соответствии с пунктом 7 (до 23 августа 2022 г.), пунктами 7</w:t>
      </w:r>
      <w:r>
        <w:rPr>
          <w:rFonts w:ascii="Times New Roman" w:hAnsi="Times New Roman" w:cs="Times New Roman"/>
          <w:sz w:val="28"/>
          <w:szCs w:val="28"/>
          <w:vertAlign w:val="superscript"/>
          <w:lang w:eastAsia="ru-RU"/>
        </w:rPr>
        <w:t xml:space="preserve">1 </w:t>
      </w:r>
      <w:r>
        <w:rPr>
          <w:rFonts w:ascii="Times New Roman" w:hAnsi="Times New Roman" w:cs="Times New Roman"/>
          <w:sz w:val="28"/>
          <w:szCs w:val="28"/>
          <w:lang w:eastAsia="ru-RU"/>
        </w:rPr>
        <w:t>и 7</w:t>
      </w:r>
      <w:r>
        <w:rPr>
          <w:rFonts w:ascii="Times New Roman" w:hAnsi="Times New Roman" w:cs="Times New Roman"/>
          <w:sz w:val="28"/>
          <w:szCs w:val="28"/>
          <w:vertAlign w:val="superscript"/>
          <w:lang w:eastAsia="ru-RU"/>
        </w:rPr>
        <w:t xml:space="preserve">2 </w:t>
      </w:r>
      <w:r>
        <w:rPr>
          <w:rFonts w:ascii="Times New Roman" w:hAnsi="Times New Roman" w:cs="Times New Roman"/>
          <w:sz w:val="28"/>
          <w:szCs w:val="28"/>
          <w:lang w:eastAsia="ru-RU"/>
        </w:rPr>
        <w:t>( после 23 августа 2022 г.)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 выдача предписания об устранении выявленных нарушений возможно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w:t>
      </w:r>
    </w:p>
    <w:p>
      <w:pPr>
        <w:autoSpaceDE w:val="0"/>
        <w:autoSpaceDN w:val="0"/>
        <w:adjustRightInd w:val="0"/>
        <w:spacing w:after="0" w:line="240" w:lineRule="auto"/>
        <w:jc w:val="center"/>
        <w:rPr>
          <w:rFonts w:ascii="Times New Roman" w:hAnsi="Times New Roman" w:cs="Times New Roman"/>
          <w:iCs/>
          <w:color w:val="000000"/>
          <w:sz w:val="28"/>
          <w:szCs w:val="28"/>
        </w:rPr>
      </w:pPr>
    </w:p>
    <w:p>
      <w:pPr>
        <w:autoSpaceDE w:val="0"/>
        <w:autoSpaceDN w:val="0"/>
        <w:adjustRightIn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Работа с обращениями, содержащими сведения о готовящихся </w:t>
      </w:r>
    </w:p>
    <w:p>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Cs/>
          <w:color w:val="000000"/>
          <w:sz w:val="28"/>
          <w:szCs w:val="28"/>
        </w:rPr>
        <w:lastRenderedPageBreak/>
        <w:t xml:space="preserve">нарушениях или о признаках нарушений обязательных требований, </w:t>
      </w:r>
    </w:p>
    <w:p>
      <w:pPr>
        <w:autoSpaceDE w:val="0"/>
        <w:autoSpaceDN w:val="0"/>
        <w:adjustRightInd w:val="0"/>
        <w:spacing w:after="0" w:line="240" w:lineRule="auto"/>
        <w:jc w:val="center"/>
        <w:rPr>
          <w:rFonts w:ascii="Times New Roman" w:hAnsi="Times New Roman" w:cs="Times New Roman"/>
          <w:b/>
          <w:bCs/>
          <w:color w:val="000000"/>
          <w:sz w:val="28"/>
          <w:szCs w:val="28"/>
        </w:rPr>
      </w:pPr>
    </w:p>
    <w:p>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поступления указанных обращений, они рассматриваются в соответствии с Федеральным законом от 02.05.2006 № 59-ФЗ «О порядке рассмотрения обращений граждан Российской Федерации», всестороннее, объективно и своевременно.</w:t>
      </w:r>
    </w:p>
    <w:p>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 результатам рассмотрения обращений, Инспекцией представляются письменные ответы по существу поставленных в обращении вопросов, уведомления граждан о направлении их обращений на рассмотрение в другие государственные органы, органы местного самоуправления или иным должностным лицам в соответствии с их компетенцией, направляются письма руководителям организаций об исполнении требований Инспекции по устранению нарушений градостроительного законодательства и руководителям организаций о принятии комплекса мер, направленных на устранение нарушений обязательных требований и предупреждение подобных нарушений.</w:t>
      </w:r>
    </w:p>
    <w:p>
      <w:pPr>
        <w:spacing w:after="0" w:line="240" w:lineRule="auto"/>
        <w:jc w:val="center"/>
        <w:rPr>
          <w:rFonts w:ascii="Times New Roman" w:hAnsi="Times New Roman" w:cs="Times New Roman"/>
          <w:iCs/>
          <w:sz w:val="28"/>
          <w:szCs w:val="28"/>
        </w:rPr>
      </w:pPr>
    </w:p>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 xml:space="preserve">Меры, принимаемые по результатам проверок </w:t>
      </w:r>
    </w:p>
    <w:p>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в отношении контролируемых лиц (</w:t>
      </w:r>
      <w:r>
        <w:rPr>
          <w:rFonts w:ascii="Times New Roman" w:hAnsi="Times New Roman" w:cs="Times New Roman"/>
          <w:sz w:val="28"/>
          <w:szCs w:val="28"/>
        </w:rPr>
        <w:t>судебная практика)</w:t>
      </w:r>
    </w:p>
    <w:p>
      <w:pPr>
        <w:spacing w:after="0" w:line="240" w:lineRule="auto"/>
        <w:jc w:val="center"/>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30 декабря 2022 года:</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рассмотрений дел об административных правонарушениях вынесено </w:t>
      </w:r>
      <w:r>
        <w:rPr>
          <w:rFonts w:ascii="Times New Roman" w:hAnsi="Times New Roman" w:cs="Times New Roman"/>
          <w:sz w:val="28"/>
          <w:szCs w:val="28"/>
          <w:lang w:val="tt-RU"/>
        </w:rPr>
        <w:t>1000</w:t>
      </w:r>
      <w:r>
        <w:rPr>
          <w:rFonts w:ascii="Times New Roman" w:hAnsi="Times New Roman" w:cs="Times New Roman"/>
          <w:sz w:val="28"/>
          <w:szCs w:val="28"/>
        </w:rPr>
        <w:t xml:space="preserve"> постановлений по делам об административных правонарушениях, из них </w:t>
      </w:r>
      <w:r>
        <w:rPr>
          <w:rFonts w:ascii="Times New Roman" w:hAnsi="Times New Roman" w:cs="Times New Roman"/>
          <w:sz w:val="28"/>
          <w:szCs w:val="28"/>
          <w:lang w:val="tt-RU"/>
        </w:rPr>
        <w:t xml:space="preserve">19 </w:t>
      </w:r>
      <w:r>
        <w:rPr>
          <w:rFonts w:ascii="Times New Roman" w:hAnsi="Times New Roman" w:cs="Times New Roman"/>
          <w:sz w:val="28"/>
          <w:szCs w:val="28"/>
        </w:rPr>
        <w:t>постановлений вынесено по материалам, направленным органами прокуратуры. Обжаловано в суде 14 постановлений Инспекции, 3 постановления отменено;</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выдано: </w:t>
      </w:r>
      <w:r>
        <w:rPr>
          <w:rFonts w:ascii="Times New Roman" w:hAnsi="Times New Roman" w:cs="Times New Roman"/>
          <w:sz w:val="28"/>
          <w:szCs w:val="28"/>
          <w:lang w:val="tt-RU"/>
        </w:rPr>
        <w:t>231</w:t>
      </w:r>
      <w:r>
        <w:rPr>
          <w:rFonts w:ascii="Times New Roman" w:hAnsi="Times New Roman" w:cs="Times New Roman"/>
          <w:sz w:val="28"/>
          <w:szCs w:val="28"/>
        </w:rPr>
        <w:t xml:space="preserve"> предостережение о недопустимости нарушения обязательных требований.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судебные органы на рассмотрение направлены </w:t>
      </w:r>
      <w:r>
        <w:rPr>
          <w:rFonts w:ascii="Times New Roman" w:hAnsi="Times New Roman" w:cs="Times New Roman"/>
          <w:sz w:val="28"/>
          <w:szCs w:val="28"/>
          <w:lang w:val="tt-RU"/>
        </w:rPr>
        <w:t>50</w:t>
      </w:r>
      <w:r>
        <w:rPr>
          <w:rFonts w:ascii="Times New Roman" w:hAnsi="Times New Roman" w:cs="Times New Roman"/>
          <w:sz w:val="28"/>
          <w:szCs w:val="28"/>
        </w:rPr>
        <w:t xml:space="preserve"> протокола, составленных уполномоченными лицами, осуществляющими государственный строительный надзор, об административных правонарушениях по ч. 6 ст. 19.5 Кодекса об административных правонарушениях Российской Федерации (далее – КоАП РФ) – неисполнение предписания органа надзора, по ст. 19.7 КоАП РФ - непредставление или несвоевременное представление в государственный орган представление которых предусмотрено законом и необходимо для осуществления этим органом его законной деятельности, либо представление в государственный орган таких сведений (информации) в неполном объеме или в искаженном виде, по ч. 1 ст. 20.25 КоАП РФ – неуплата административного штрафа в установленный срок, предусмотренный КоАП РФ, ст.20.6.1 КоАП РФ - </w:t>
      </w:r>
      <w:r>
        <w:rPr>
          <w:rFonts w:ascii="Times New Roman" w:hAnsi="Times New Roman" w:cs="Times New Roman"/>
          <w:bCs/>
          <w:color w:val="000000"/>
          <w:sz w:val="28"/>
          <w:szCs w:val="28"/>
          <w:shd w:val="clear" w:color="auto" w:fill="FFFFFF"/>
        </w:rPr>
        <w:t>невыполнение правил поведения при чрезвычайной ситуации или угрозе ее возникновения.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нарушений, выявляемых должностными лицами, при осуществлении государственного строительного надзора, наиболее часто встречаются следующие: (например)</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
          <w:sz w:val="28"/>
          <w:szCs w:val="28"/>
        </w:rPr>
        <w:t>Нарушение сроков направления (</w:t>
      </w:r>
      <w:proofErr w:type="spellStart"/>
      <w:r>
        <w:rPr>
          <w:rFonts w:ascii="Times New Roman" w:hAnsi="Times New Roman"/>
          <w:b/>
          <w:sz w:val="28"/>
          <w:szCs w:val="28"/>
        </w:rPr>
        <w:t>неуведомление</w:t>
      </w:r>
      <w:proofErr w:type="spellEnd"/>
      <w:r>
        <w:rPr>
          <w:rFonts w:ascii="Times New Roman" w:hAnsi="Times New Roman"/>
          <w:b/>
          <w:sz w:val="28"/>
          <w:szCs w:val="28"/>
        </w:rPr>
        <w:t>) извещения о начале строительства, реконструкции объектов капитального строительства.</w:t>
      </w:r>
    </w:p>
    <w:p>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Нарушение: нарушение сроков направления в Инспекцию ГСН РТ извещения о начале строительства объекта капитального строительства, например, согласно общего журнала работ строительно-монтажные работы начаты до подачи извещение о начале строительства. На момент подачи извещения о начале строительства, согласно журналу производства работ, на объекте были выполнены работы по устройству фундаментов, монолитных стен, колонн, плит перекрытий подвала, 1 этажа, монтаж сборных железобетонных стеновых плит и плит перекрытий всего дома в полном объеме.</w:t>
      </w:r>
    </w:p>
    <w:p>
      <w:pPr>
        <w:spacing w:after="0" w:line="240" w:lineRule="auto"/>
        <w:ind w:firstLine="709"/>
        <w:jc w:val="both"/>
        <w:rPr>
          <w:rFonts w:ascii="Times New Roman" w:hAnsi="Times New Roman"/>
          <w:sz w:val="28"/>
          <w:szCs w:val="28"/>
        </w:rPr>
      </w:pPr>
      <w:r>
        <w:rPr>
          <w:rFonts w:ascii="Times New Roman" w:hAnsi="Times New Roman"/>
          <w:b/>
          <w:sz w:val="28"/>
          <w:szCs w:val="28"/>
        </w:rPr>
        <w:t>Основания:</w:t>
      </w:r>
      <w:r>
        <w:rPr>
          <w:rFonts w:ascii="Times New Roman" w:hAnsi="Times New Roman"/>
          <w:sz w:val="28"/>
          <w:szCs w:val="28"/>
        </w:rPr>
        <w:t xml:space="preserve"> ч.5 ст.52 Градостроительного кодекса Российской Федерации от 29 декабря 2004 г. № 190-ФЗ.</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Наказание: Часть 5 ст.9.5 Кодекса Российской Федерации об административных правонарушениях от 30 декабря 2001 г. № 195-ФЗ. </w:t>
      </w:r>
    </w:p>
    <w:p>
      <w:pPr>
        <w:spacing w:after="0" w:line="240" w:lineRule="auto"/>
        <w:ind w:firstLine="709"/>
        <w:jc w:val="both"/>
        <w:rPr>
          <w:rFonts w:ascii="Times New Roman" w:hAnsi="Times New Roman"/>
          <w:sz w:val="28"/>
          <w:szCs w:val="28"/>
        </w:rPr>
      </w:pPr>
      <w:r>
        <w:rPr>
          <w:rFonts w:ascii="Times New Roman" w:hAnsi="Times New Roman"/>
          <w:b/>
          <w:sz w:val="28"/>
          <w:szCs w:val="28"/>
        </w:rPr>
        <w:t>Как избежать:</w:t>
      </w:r>
      <w:r>
        <w:rPr>
          <w:rFonts w:ascii="Times New Roman" w:hAnsi="Times New Roman"/>
          <w:sz w:val="28"/>
          <w:szCs w:val="28"/>
        </w:rPr>
        <w:t xml:space="preserve"> В случае, если в соответствии с Градостроительным кодексом Российской Федерации от 29 декабря 2004 г. № 190-ФЗ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орган извещение о начале таких работ.</w:t>
      </w:r>
    </w:p>
    <w:p>
      <w:pPr>
        <w:spacing w:after="0" w:line="240" w:lineRule="auto"/>
        <w:ind w:firstLine="709"/>
        <w:jc w:val="both"/>
        <w:rPr>
          <w:rFonts w:ascii="Times New Roman" w:hAnsi="Times New Roman"/>
          <w:b/>
          <w:sz w:val="28"/>
          <w:szCs w:val="28"/>
        </w:rPr>
      </w:pPr>
      <w:r>
        <w:rPr>
          <w:rFonts w:ascii="Times New Roman" w:hAnsi="Times New Roman"/>
          <w:b/>
          <w:sz w:val="28"/>
          <w:szCs w:val="28"/>
        </w:rPr>
        <w:t>2.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Нарушение: 1. По факту погружения свай ведутся с отклонениями от проекта, а именно, при погружении не пробуриваются </w:t>
      </w:r>
      <w:proofErr w:type="spellStart"/>
      <w:r>
        <w:rPr>
          <w:rFonts w:ascii="Times New Roman" w:hAnsi="Times New Roman"/>
          <w:sz w:val="28"/>
          <w:szCs w:val="28"/>
        </w:rPr>
        <w:t>лидерные</w:t>
      </w:r>
      <w:proofErr w:type="spellEnd"/>
      <w:r>
        <w:rPr>
          <w:rFonts w:ascii="Times New Roman" w:hAnsi="Times New Roman"/>
          <w:sz w:val="28"/>
          <w:szCs w:val="28"/>
        </w:rPr>
        <w:t xml:space="preserve"> скважины диаметром 300мм. Нарушения требований проектной документации Раздела 4 Том 4.2.3. Лист 2 шифр 01-ТК-МСК-ПИР-П-4.5.6-КР2.3-ГЧ, ч.6 ст. 52 "Градостроительный кодекс Российской Федерации" Федеральный закон от 29.12.2004 г. N 190-ФЗ;</w:t>
      </w:r>
    </w:p>
    <w:p>
      <w:pPr>
        <w:spacing w:after="0" w:line="240" w:lineRule="auto"/>
        <w:ind w:firstLine="709"/>
        <w:jc w:val="both"/>
        <w:rPr>
          <w:rFonts w:ascii="Times New Roman" w:hAnsi="Times New Roman"/>
          <w:sz w:val="28"/>
          <w:szCs w:val="28"/>
        </w:rPr>
      </w:pPr>
      <w:r>
        <w:rPr>
          <w:rFonts w:ascii="Times New Roman" w:hAnsi="Times New Roman"/>
          <w:sz w:val="28"/>
          <w:szCs w:val="28"/>
        </w:rPr>
        <w:t>2. Согласно проекту, пробные сваи предусмотрены сечением 350x350 мм длиной 12 метровые, по факту забиты составные сваи длиной 17м сечением 350x350 мм. Нарушения требований проектной документации Раздела 4 Том 4.2.3. Лист 2 шифр 01-ТК-МСК-ПИР-П-4.5.6-КР2.3-ГЧ, ч.6 ст. 52 "Градостроительный кодекс Российской Федерации" Федеральный закон от 29.12.2004 Г.Ш90-ФЗ;</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Работы по забивки свай выполняются без проекта производства работ (или технологической карты). Нарушения требований проектной документации Раздела 6 Проект организации строительства (ПОС) Лист 11 шифр 01-ТК-МСК-ПИР-П-4.5.6-ПОС-ТЧ. </w:t>
      </w:r>
    </w:p>
    <w:p>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Согласно представленной исполнительной документации (журналы забивки свай, исполнительные схемы свайного поля, акты освидетельствования скрытых работ) по выполненным работам выявлены следующие нарушения: а) в БС-1 в осях 1-7/(А/1)-И количество забитых свай и расположения свай в плане выполнены с отклонениями от проекта (по факту сваи забиты 157 шт., а по проекту предусмотрено 153 шт.); по факту статические испытания пробных свай выполнены с номерами 41, 155, а по проекту предусмотрены сваи номерами 60,143; б) в БС-2 в осях 1"-14"/(А/1)-Л количество забитых свай и расположения свай в плане выполнена с отклонениями от проекта (по факту сваи забиты 432 шт., а по проекту предусмотрена 410 шт.); по факту статические испытания пробных свай выполнены с номерами 15, 212, 285, а по проекту предусмотрены сваи номерами 122, 240, 354, 399; в) в БС-3 в осях 1*-9*/А-Е (А/1-Е*, Г'ЧЗ"") количество забитых свай и расположения свай в плане выполнена с отклонениями от проекта (по факту сваи забиты 374 шт., а по проекту предусмотрена 369 шт.); по факту статические испытания пробных свай выполнены с номерами 44, 146, 227, 276, а по проекту предусмотрены сваи номерами 25, 167, 291; г) в БС-4 в осях 4-8/Ж-И количество забитых свай и расположения свай в плане выполнена с отклонениями от проекта (по факту сваи забиты 432 шт., а по проекту предусмотрено 423 шт.); по факту статические испытания пробных свай выполнены с номерами 15, 212, 285, а по проекту предусмотрены сваи номерами 34, 123, 167, 276, 300, 376, 402, 413; д) в БС-5 в осях 1-5/Ж-И количество забитых свай и расположения свай в плане выполнены с отклонениями от проекта (по факту сваи забиты 421 шт., а по проекту предусмотрена 409 шт.); по факту статические испытания пробных свай выполнены с номерами 45, 141, 247, а по проекту предусмотрены сваи номерами 6, 28, 100, 160, 193, 224, 301, 402. Нарушение требований проектной документации Раздел 4 Листы 3, 19, 34, Шифр 2002-01-КР, Листы 3, 18 Шифр 2002-02-КР, ст. 52 Градостроительного кодекса РФ №190-ФЗ от 29.12.2004.</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Выявленные нарушения свидетельствует о том, что строительный контроль ведется не должным образом. Нарушения своевременно не выявлены в ходе строительного контроля и не приняты необходимые меры для их устранения (вышеуказанные нарушения в Разделе 4 Общего журнала работ не указаны, выданные акты, предписания о выявленных нарушениях не представлены).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Не установлено временное защитное ограждение котлована. Нарушение проектной документации шифр 017.3/2020-ПОС.З листы 29-31; п.4.8. 4.9 СНиП «Безопасность труда в строительстве. Часть 1. Общие требования». </w:t>
      </w:r>
    </w:p>
    <w:p>
      <w:pPr>
        <w:spacing w:after="0" w:line="240" w:lineRule="auto"/>
        <w:ind w:firstLine="709"/>
        <w:jc w:val="both"/>
        <w:rPr>
          <w:rFonts w:ascii="Times New Roman" w:hAnsi="Times New Roman"/>
          <w:sz w:val="28"/>
          <w:szCs w:val="28"/>
        </w:rPr>
      </w:pPr>
      <w:r>
        <w:rPr>
          <w:rFonts w:ascii="Times New Roman" w:hAnsi="Times New Roman"/>
          <w:sz w:val="28"/>
          <w:szCs w:val="28"/>
        </w:rPr>
        <w:t>5. Местами не установлены временные защитные ограждения лестничных маршей, а также отверстий для прохода коммуникаций. Нарушение проектной документации шифр 017.3/2020-ПОС.З листы 29-31: п.4.8. 4.9 СНиП «Безопасность труда в строительстве. Часть 1. Общие требования».</w:t>
      </w:r>
    </w:p>
    <w:p>
      <w:pPr>
        <w:spacing w:after="0" w:line="240" w:lineRule="auto"/>
        <w:ind w:firstLine="709"/>
        <w:jc w:val="both"/>
        <w:rPr>
          <w:rFonts w:ascii="Times New Roman" w:hAnsi="Times New Roman"/>
          <w:sz w:val="28"/>
          <w:szCs w:val="28"/>
        </w:rPr>
      </w:pPr>
      <w:r>
        <w:rPr>
          <w:rFonts w:ascii="Times New Roman" w:hAnsi="Times New Roman"/>
          <w:b/>
          <w:sz w:val="28"/>
          <w:szCs w:val="28"/>
        </w:rPr>
        <w:t>Основания:</w:t>
      </w:r>
      <w:r>
        <w:rPr>
          <w:rFonts w:ascii="Times New Roman" w:hAnsi="Times New Roman"/>
          <w:sz w:val="28"/>
          <w:szCs w:val="28"/>
        </w:rPr>
        <w:t xml:space="preserve"> ч.6 ст.52 Градостроительный кодекс Российской Федерации от 29 декабря 2004 г. № 190-ФЗ, ст. 53 Федеральный закон от 29.12.2004 г. N 190-ФЗ «Градостроительный кодекс Российской Федерации 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 (утв. постановлением </w:t>
      </w:r>
      <w:r>
        <w:rPr>
          <w:rFonts w:ascii="Times New Roman" w:hAnsi="Times New Roman"/>
          <w:sz w:val="28"/>
          <w:szCs w:val="28"/>
        </w:rPr>
        <w:lastRenderedPageBreak/>
        <w:t>Правительства РФ от 21 июня 2010 г. № 468, п.3 ч. 1 ст.39 Федерального закона от 30 декабря 2009 г. №384-Ф3 «Технический регламент о безопасности зданий и сооружений»), СНиП 12-03-2001 «Безопасность труда в строительстве. Часть 1» «Безопасность труда в строительстве».</w:t>
      </w:r>
    </w:p>
    <w:p>
      <w:pPr>
        <w:spacing w:after="0" w:line="240" w:lineRule="auto"/>
        <w:ind w:firstLine="709"/>
        <w:jc w:val="both"/>
        <w:rPr>
          <w:rFonts w:ascii="Times New Roman" w:hAnsi="Times New Roman"/>
          <w:sz w:val="28"/>
          <w:szCs w:val="28"/>
        </w:rPr>
      </w:pPr>
      <w:r>
        <w:rPr>
          <w:rFonts w:ascii="Times New Roman" w:hAnsi="Times New Roman"/>
          <w:b/>
          <w:sz w:val="28"/>
          <w:szCs w:val="28"/>
        </w:rPr>
        <w:t>Наказание:</w:t>
      </w:r>
      <w:r>
        <w:rPr>
          <w:rFonts w:ascii="Times New Roman" w:hAnsi="Times New Roman"/>
          <w:sz w:val="28"/>
          <w:szCs w:val="28"/>
        </w:rPr>
        <w:t xml:space="preserve"> Нарушение обязательных требований в области строительства и применения строительных материалов (изделий) влечет административную ответственность по ст. 9.4 Кодекса Российской Федерации об административных правонарушениях от 30 декабря 2001 г. № 195-ФЗ.</w:t>
      </w:r>
    </w:p>
    <w:p>
      <w:pPr>
        <w:spacing w:after="0" w:line="240" w:lineRule="auto"/>
        <w:ind w:firstLine="709"/>
        <w:jc w:val="both"/>
        <w:rPr>
          <w:rFonts w:ascii="Times New Roman" w:hAnsi="Times New Roman"/>
          <w:sz w:val="28"/>
          <w:szCs w:val="28"/>
        </w:rPr>
      </w:pPr>
      <w:r>
        <w:rPr>
          <w:rFonts w:ascii="Times New Roman" w:hAnsi="Times New Roman"/>
          <w:b/>
          <w:sz w:val="28"/>
          <w:szCs w:val="28"/>
        </w:rPr>
        <w:t>Как избежать:</w:t>
      </w:r>
      <w:r>
        <w:rPr>
          <w:rFonts w:ascii="Times New Roman" w:hAnsi="Times New Roman"/>
          <w:sz w:val="28"/>
          <w:szCs w:val="28"/>
        </w:rPr>
        <w:t xml:space="preserve"> осуществлять строительство, реконструкцию объектов капитального строительства в соответствии с требованиями проектной документации, организовать безопасные условия и соблюдать требования к охране труда на строительной площадке, осуществлять надлежащий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в соответствии с ч. 4 ст. 53 Градостроительного кодекса Российской Федерации от 29 декабря 2004 г. № 190-ФЗ.</w:t>
      </w:r>
    </w:p>
    <w:p>
      <w:pPr>
        <w:spacing w:after="0" w:line="240" w:lineRule="auto"/>
        <w:ind w:firstLine="709"/>
        <w:jc w:val="both"/>
        <w:rPr>
          <w:rFonts w:ascii="Times New Roman" w:hAnsi="Times New Roman"/>
          <w:b/>
          <w:sz w:val="28"/>
          <w:szCs w:val="28"/>
        </w:rPr>
      </w:pPr>
      <w:r>
        <w:rPr>
          <w:rFonts w:ascii="Times New Roman" w:hAnsi="Times New Roman"/>
          <w:b/>
          <w:sz w:val="28"/>
          <w:szCs w:val="28"/>
        </w:rPr>
        <w:t>3.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pPr>
        <w:spacing w:after="0" w:line="240" w:lineRule="auto"/>
        <w:ind w:firstLine="709"/>
        <w:jc w:val="both"/>
        <w:rPr>
          <w:rFonts w:ascii="Times New Roman" w:hAnsi="Times New Roman"/>
          <w:sz w:val="28"/>
          <w:szCs w:val="28"/>
        </w:rPr>
      </w:pPr>
      <w:r>
        <w:rPr>
          <w:rFonts w:ascii="Times New Roman" w:hAnsi="Times New Roman"/>
          <w:sz w:val="28"/>
          <w:szCs w:val="28"/>
        </w:rPr>
        <w:t>Нарушение: эксплуатация объекта капитального строительства осуществляется без разрешения на ввод его в эксплуатацию.</w:t>
      </w:r>
    </w:p>
    <w:p>
      <w:pPr>
        <w:spacing w:after="0" w:line="240" w:lineRule="auto"/>
        <w:ind w:firstLine="709"/>
        <w:jc w:val="both"/>
        <w:rPr>
          <w:rFonts w:ascii="Times New Roman" w:hAnsi="Times New Roman"/>
          <w:sz w:val="28"/>
          <w:szCs w:val="28"/>
        </w:rPr>
      </w:pPr>
      <w:r>
        <w:rPr>
          <w:rFonts w:ascii="Times New Roman" w:hAnsi="Times New Roman"/>
          <w:b/>
          <w:sz w:val="28"/>
          <w:szCs w:val="28"/>
        </w:rPr>
        <w:t>Основания:</w:t>
      </w:r>
      <w:r>
        <w:rPr>
          <w:rFonts w:ascii="Times New Roman" w:hAnsi="Times New Roman"/>
          <w:sz w:val="28"/>
          <w:szCs w:val="28"/>
        </w:rPr>
        <w:t xml:space="preserve"> ст. 55 Градостроительного кодекса Российской Федерации от 29 декабря 2004 г. № 190-ФЗ (далее – ГрК РФ).</w:t>
      </w:r>
    </w:p>
    <w:p>
      <w:pPr>
        <w:spacing w:after="0" w:line="240" w:lineRule="auto"/>
        <w:ind w:firstLine="709"/>
        <w:jc w:val="both"/>
        <w:rPr>
          <w:rFonts w:ascii="Times New Roman" w:hAnsi="Times New Roman"/>
          <w:sz w:val="28"/>
          <w:szCs w:val="28"/>
        </w:rPr>
      </w:pPr>
      <w:r>
        <w:rPr>
          <w:rFonts w:ascii="Times New Roman" w:hAnsi="Times New Roman"/>
          <w:b/>
          <w:sz w:val="28"/>
          <w:szCs w:val="28"/>
        </w:rPr>
        <w:t>Наказание:</w:t>
      </w:r>
      <w:r>
        <w:rPr>
          <w:rFonts w:ascii="Times New Roman" w:hAnsi="Times New Roman"/>
          <w:sz w:val="28"/>
          <w:szCs w:val="28"/>
        </w:rPr>
        <w:t xml:space="preserve"> ч.5 ст.9.5 Кодекса Российской Федерации об административных правонарушениях от 30 декабря 2001 г. № 195-ФЗ.</w:t>
      </w:r>
    </w:p>
    <w:p>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Как избежать:</w:t>
      </w:r>
      <w:r>
        <w:rPr>
          <w:rFonts w:ascii="Times New Roman" w:hAnsi="Times New Roman"/>
          <w:sz w:val="28"/>
          <w:szCs w:val="28"/>
        </w:rPr>
        <w:t xml:space="preserve"> не эксплуатировать объект без соответствующего разрешения на ввод объекта в эксплуатацию; после выдачи заключения органа строительного надзора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(включая проектную документацию, в которой учтены изменения, внесенные в соответствии с частями 3.8 и 3.9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застройщику необходимо обратиться для получения разрешения на ввод объекта в эксплуатацию в государственный орган, выдавший ранее разрешение на строительство объекта.</w:t>
      </w:r>
    </w:p>
    <w:p>
      <w:pPr>
        <w:autoSpaceDE w:val="0"/>
        <w:autoSpaceDN w:val="0"/>
        <w:adjustRightInd w:val="0"/>
        <w:spacing w:after="0" w:line="240" w:lineRule="auto"/>
        <w:ind w:firstLine="709"/>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sz w:val="28"/>
          <w:szCs w:val="28"/>
        </w:rPr>
        <w:t xml:space="preserve"> </w:t>
      </w:r>
    </w:p>
    <w:p>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II</w:t>
      </w:r>
      <w:r>
        <w:rPr>
          <w:rFonts w:ascii="Times New Roman" w:hAnsi="Times New Roman" w:cs="Times New Roman"/>
          <w:b/>
          <w:color w:val="000000"/>
          <w:sz w:val="28"/>
          <w:szCs w:val="28"/>
        </w:rPr>
        <w:t>. Правоприменительная практика соблюдения обязательных требований</w:t>
      </w:r>
    </w:p>
    <w:p>
      <w:pPr>
        <w:autoSpaceDE w:val="0"/>
        <w:autoSpaceDN w:val="0"/>
        <w:adjustRightInd w:val="0"/>
        <w:spacing w:after="0" w:line="240" w:lineRule="auto"/>
        <w:rPr>
          <w:rFonts w:ascii="Times New Roman" w:hAnsi="Times New Roman" w:cs="Times New Roman"/>
          <w:b/>
          <w:bCs/>
          <w:color w:val="000000"/>
          <w:sz w:val="28"/>
          <w:szCs w:val="28"/>
        </w:rPr>
      </w:pPr>
    </w:p>
    <w:p>
      <w:pPr>
        <w:autoSpaceDE w:val="0"/>
        <w:autoSpaceDN w:val="0"/>
        <w:adjustRightInd w:val="0"/>
        <w:spacing w:after="0" w:line="240" w:lineRule="auto"/>
        <w:ind w:firstLine="426"/>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Перечни нормативных правовых актов, содержащих обязательные требования, соблюдение которых оценивается при проведении мероприятий Инспекцией государственного строительного надзора </w:t>
      </w:r>
    </w:p>
    <w:p>
      <w:pPr>
        <w:spacing w:after="0" w:line="240" w:lineRule="auto"/>
        <w:jc w:val="both"/>
        <w:rPr>
          <w:rFonts w:ascii="Times New Roman" w:hAnsi="Times New Roman" w:cs="Times New Roman"/>
          <w:sz w:val="28"/>
          <w:szCs w:val="28"/>
        </w:rPr>
      </w:pPr>
    </w:p>
    <w:p>
      <w:pPr>
        <w:spacing w:after="0" w:line="240" w:lineRule="auto"/>
        <w:ind w:right="-6"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государственного строительного надзора утвержден приказом Инспекции государственного строительного надзора Республики Татарстан от 31.08.2018 № 77.</w:t>
      </w:r>
    </w:p>
    <w:p>
      <w:pPr>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Инспекцией проводится на постоянной основе работа по оценке актуальности и полноты перечня и текстов правовых актов, содержащих обязательные требования, осуществляется мониторинг обязательных требований, содержащихся в нормативных правовых актах, применяемых при осуществлении Инспекцией мероприятий по контролю (надзору) и актуализация указанных перечней. </w:t>
      </w:r>
    </w:p>
    <w:p>
      <w:pPr>
        <w:spacing w:after="0" w:line="240" w:lineRule="auto"/>
        <w:ind w:firstLine="709"/>
        <w:jc w:val="center"/>
        <w:rPr>
          <w:rFonts w:ascii="Times New Roman" w:hAnsi="Times New Roman" w:cs="Times New Roman"/>
          <w:iCs/>
          <w:sz w:val="28"/>
          <w:szCs w:val="28"/>
        </w:rPr>
      </w:pPr>
    </w:p>
    <w:p>
      <w:pPr>
        <w:spacing w:after="0" w:line="240" w:lineRule="auto"/>
        <w:ind w:firstLine="709"/>
        <w:jc w:val="center"/>
        <w:rPr>
          <w:rFonts w:ascii="Times New Roman" w:hAnsi="Times New Roman" w:cs="Times New Roman"/>
          <w:iCs/>
          <w:sz w:val="28"/>
          <w:szCs w:val="28"/>
        </w:rPr>
      </w:pPr>
      <w:r>
        <w:rPr>
          <w:rFonts w:ascii="Times New Roman" w:hAnsi="Times New Roman" w:cs="Times New Roman"/>
          <w:iCs/>
          <w:sz w:val="28"/>
          <w:szCs w:val="28"/>
        </w:rPr>
        <w:t>Типовые нарушения обязательных требований</w:t>
      </w:r>
    </w:p>
    <w:p>
      <w:pPr>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рамках государственного строительного надзора в 2022 году к наиболее часто встречающимся нарушениям обязательных требований относились следующие.</w:t>
      </w:r>
    </w:p>
    <w:p>
      <w:pPr>
        <w:spacing w:after="0" w:line="240" w:lineRule="auto"/>
        <w:ind w:firstLine="709"/>
        <w:jc w:val="both"/>
        <w:rPr>
          <w:rFonts w:ascii="Times New Roman" w:hAnsi="Times New Roman" w:cs="Times New Roman"/>
          <w:iCs/>
          <w:sz w:val="28"/>
          <w:szCs w:val="28"/>
        </w:rPr>
      </w:pPr>
    </w:p>
    <w:tbl>
      <w:tblPr>
        <w:tblStyle w:val="ae"/>
        <w:tblW w:w="0" w:type="auto"/>
        <w:tblLook w:val="04A0" w:firstRow="1" w:lastRow="0" w:firstColumn="1" w:lastColumn="0" w:noHBand="0" w:noVBand="1"/>
      </w:tblPr>
      <w:tblGrid>
        <w:gridCol w:w="817"/>
        <w:gridCol w:w="5245"/>
        <w:gridCol w:w="3509"/>
      </w:tblGrid>
      <w:tr>
        <w:tc>
          <w:tcPr>
            <w:tcW w:w="817" w:type="dxa"/>
          </w:tcPr>
          <w:p>
            <w:pPr>
              <w:jc w:val="center"/>
              <w:rPr>
                <w:rFonts w:ascii="Times New Roman" w:hAnsi="Times New Roman" w:cs="Times New Roman"/>
                <w:sz w:val="28"/>
                <w:szCs w:val="28"/>
              </w:rPr>
            </w:pPr>
            <w:r>
              <w:rPr>
                <w:rFonts w:ascii="Times New Roman" w:hAnsi="Times New Roman" w:cs="Times New Roman"/>
                <w:sz w:val="28"/>
                <w:szCs w:val="28"/>
              </w:rPr>
              <w:t>№ п/п</w:t>
            </w:r>
          </w:p>
        </w:tc>
        <w:tc>
          <w:tcPr>
            <w:tcW w:w="5245" w:type="dxa"/>
          </w:tcPr>
          <w:p>
            <w:pPr>
              <w:jc w:val="center"/>
              <w:rPr>
                <w:rFonts w:ascii="Times New Roman" w:hAnsi="Times New Roman" w:cs="Times New Roman"/>
                <w:sz w:val="28"/>
                <w:szCs w:val="28"/>
              </w:rPr>
            </w:pPr>
            <w:r>
              <w:rPr>
                <w:rFonts w:ascii="Times New Roman" w:hAnsi="Times New Roman" w:cs="Times New Roman"/>
                <w:sz w:val="28"/>
                <w:szCs w:val="28"/>
              </w:rPr>
              <w:t>Выявленные нарушения</w:t>
            </w:r>
          </w:p>
        </w:tc>
        <w:tc>
          <w:tcPr>
            <w:tcW w:w="3509" w:type="dxa"/>
          </w:tcPr>
          <w:p>
            <w:pPr>
              <w:jc w:val="center"/>
              <w:rPr>
                <w:rFonts w:ascii="Times New Roman" w:hAnsi="Times New Roman" w:cs="Times New Roman"/>
                <w:sz w:val="28"/>
                <w:szCs w:val="28"/>
              </w:rPr>
            </w:pPr>
            <w:r>
              <w:rPr>
                <w:rFonts w:ascii="Times New Roman" w:hAnsi="Times New Roman" w:cs="Times New Roman"/>
                <w:sz w:val="28"/>
                <w:szCs w:val="28"/>
              </w:rPr>
              <w:t>Необходимые меры в целях недопущения таких нарушений</w:t>
            </w:r>
          </w:p>
        </w:tc>
      </w:tr>
      <w:tr>
        <w:tc>
          <w:tcPr>
            <w:tcW w:w="817" w:type="dxa"/>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pPr>
              <w:jc w:val="both"/>
              <w:rPr>
                <w:rFonts w:ascii="Times New Roman" w:hAnsi="Times New Roman" w:cs="Times New Roman"/>
                <w:sz w:val="24"/>
                <w:szCs w:val="24"/>
              </w:rPr>
            </w:pPr>
            <w:r>
              <w:rPr>
                <w:rFonts w:ascii="Times New Roman" w:hAnsi="Times New Roman" w:cs="Times New Roman"/>
                <w:sz w:val="24"/>
                <w:szCs w:val="24"/>
              </w:rPr>
              <w:t>Не соблюдается шаг вертикальной рабочей арматуры выпусков стен и колонн, отступление от требований проектной документации. Нарушение требований п.3.6, п. 5.16.16 СП 70-</w:t>
            </w:r>
            <w:r>
              <w:rPr>
                <w:rFonts w:ascii="Times New Roman" w:hAnsi="Times New Roman" w:cs="Times New Roman"/>
                <w:sz w:val="24"/>
                <w:szCs w:val="24"/>
              </w:rPr>
              <w:lastRenderedPageBreak/>
              <w:t>13330-2012 «Несущие и ограждающие конструкции»</w:t>
            </w:r>
          </w:p>
        </w:tc>
        <w:tc>
          <w:tcPr>
            <w:tcW w:w="3509" w:type="dxa"/>
          </w:tcPr>
          <w:p>
            <w:pPr>
              <w:jc w:val="center"/>
              <w:rPr>
                <w:rFonts w:ascii="Times New Roman" w:hAnsi="Times New Roman" w:cs="Times New Roman"/>
                <w:sz w:val="24"/>
                <w:szCs w:val="24"/>
              </w:rPr>
            </w:pPr>
            <w:r>
              <w:rPr>
                <w:rFonts w:ascii="Times New Roman" w:hAnsi="Times New Roman" w:cs="Times New Roman"/>
                <w:sz w:val="24"/>
                <w:szCs w:val="24"/>
              </w:rPr>
              <w:lastRenderedPageBreak/>
              <w:t>Усилить строительный контроль при выполнении строительно-монтажных работ.</w:t>
            </w:r>
          </w:p>
          <w:p>
            <w:pPr>
              <w:jc w:val="center"/>
              <w:rPr>
                <w:rFonts w:ascii="Times New Roman" w:hAnsi="Times New Roman" w:cs="Times New Roman"/>
                <w:sz w:val="24"/>
                <w:szCs w:val="24"/>
              </w:rPr>
            </w:pPr>
            <w:r>
              <w:rPr>
                <w:rFonts w:ascii="Times New Roman" w:hAnsi="Times New Roman" w:cs="Times New Roman"/>
                <w:sz w:val="24"/>
                <w:szCs w:val="24"/>
              </w:rPr>
              <w:lastRenderedPageBreak/>
              <w:t>Повысить квалификацию монтажников и ИТР (Инженерно-технический работник, осуществляющий организацию и руководство производственным процессом)</w:t>
            </w:r>
          </w:p>
        </w:tc>
      </w:tr>
      <w:tr>
        <w:tc>
          <w:tcPr>
            <w:tcW w:w="817" w:type="dxa"/>
          </w:tcPr>
          <w:p>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245" w:type="dxa"/>
          </w:tcPr>
          <w:p>
            <w:pPr>
              <w:jc w:val="both"/>
              <w:rPr>
                <w:rFonts w:ascii="Times New Roman" w:hAnsi="Times New Roman" w:cs="Times New Roman"/>
                <w:sz w:val="24"/>
                <w:szCs w:val="24"/>
              </w:rPr>
            </w:pPr>
            <w:r>
              <w:rPr>
                <w:rFonts w:ascii="Times New Roman" w:hAnsi="Times New Roman" w:cs="Times New Roman"/>
                <w:sz w:val="24"/>
                <w:szCs w:val="24"/>
              </w:rPr>
              <w:t>В кирпичной кладке стен, перегородок арматурные сетки установлены не по проекту (не соответствие рядов кладки по вертикали), отступление от требований проектной документации, нарушение требований п. 3.6 СП 70-13330-2012 «Несущие и ограждающие конструкции»</w:t>
            </w:r>
          </w:p>
        </w:tc>
        <w:tc>
          <w:tcPr>
            <w:tcW w:w="3509" w:type="dxa"/>
          </w:tcPr>
          <w:p>
            <w:pPr>
              <w:jc w:val="center"/>
              <w:rPr>
                <w:rFonts w:ascii="Times New Roman" w:hAnsi="Times New Roman" w:cs="Times New Roman"/>
                <w:sz w:val="24"/>
                <w:szCs w:val="24"/>
              </w:rPr>
            </w:pPr>
            <w:r>
              <w:rPr>
                <w:rFonts w:ascii="Times New Roman" w:hAnsi="Times New Roman" w:cs="Times New Roman"/>
                <w:sz w:val="24"/>
                <w:szCs w:val="24"/>
              </w:rPr>
              <w:t xml:space="preserve">Усилить строительный контроль при выполнении строительно-монтажных работ. </w:t>
            </w:r>
          </w:p>
          <w:p>
            <w:pPr>
              <w:jc w:val="center"/>
              <w:rPr>
                <w:rFonts w:ascii="Times New Roman" w:hAnsi="Times New Roman" w:cs="Times New Roman"/>
                <w:sz w:val="24"/>
                <w:szCs w:val="24"/>
              </w:rPr>
            </w:pPr>
            <w:r>
              <w:rPr>
                <w:rFonts w:ascii="Times New Roman" w:hAnsi="Times New Roman" w:cs="Times New Roman"/>
                <w:sz w:val="24"/>
                <w:szCs w:val="24"/>
              </w:rPr>
              <w:t>Повысить квалификацию монтажников и ИТР (Инженерно-технический работник, осуществляющий организацию и руководство производственным процессом)</w:t>
            </w:r>
          </w:p>
        </w:tc>
      </w:tr>
      <w:tr>
        <w:tc>
          <w:tcPr>
            <w:tcW w:w="817" w:type="dxa"/>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Pr>
          <w:p>
            <w:pPr>
              <w:jc w:val="both"/>
              <w:rPr>
                <w:rFonts w:ascii="Times New Roman" w:hAnsi="Times New Roman" w:cs="Times New Roman"/>
                <w:sz w:val="24"/>
                <w:szCs w:val="24"/>
              </w:rPr>
            </w:pPr>
            <w:r>
              <w:rPr>
                <w:rFonts w:ascii="Times New Roman" w:hAnsi="Times New Roman" w:cs="Times New Roman"/>
                <w:sz w:val="24"/>
                <w:szCs w:val="24"/>
              </w:rPr>
              <w:t>Нарушение толщины защитного слоя бетона (смещение арматурного каркаса) стен и колонн, отступление от требований проектной документации.</w:t>
            </w:r>
            <w:r>
              <w:t xml:space="preserve"> </w:t>
            </w:r>
            <w:r>
              <w:rPr>
                <w:rFonts w:ascii="Times New Roman" w:hAnsi="Times New Roman" w:cs="Times New Roman"/>
                <w:sz w:val="24"/>
                <w:szCs w:val="24"/>
              </w:rPr>
              <w:t>Нарушение требований п. 3.6 СП 70-13330-2012 «Несущие и ограждающие конструкции»</w:t>
            </w:r>
          </w:p>
        </w:tc>
        <w:tc>
          <w:tcPr>
            <w:tcW w:w="3509" w:type="dxa"/>
          </w:tcPr>
          <w:p>
            <w:pPr>
              <w:jc w:val="center"/>
              <w:rPr>
                <w:rFonts w:ascii="Times New Roman" w:hAnsi="Times New Roman" w:cs="Times New Roman"/>
                <w:sz w:val="24"/>
                <w:szCs w:val="24"/>
              </w:rPr>
            </w:pPr>
            <w:r>
              <w:rPr>
                <w:rFonts w:ascii="Times New Roman" w:hAnsi="Times New Roman" w:cs="Times New Roman"/>
                <w:sz w:val="24"/>
                <w:szCs w:val="24"/>
              </w:rPr>
              <w:t>Усилить строительный контроль при выполнении строительно-монтажных работ.</w:t>
            </w:r>
          </w:p>
          <w:p>
            <w:pPr>
              <w:jc w:val="center"/>
              <w:rPr>
                <w:rFonts w:ascii="Times New Roman" w:hAnsi="Times New Roman" w:cs="Times New Roman"/>
                <w:sz w:val="24"/>
                <w:szCs w:val="24"/>
              </w:rPr>
            </w:pPr>
            <w:r>
              <w:rPr>
                <w:rFonts w:ascii="Times New Roman" w:hAnsi="Times New Roman" w:cs="Times New Roman"/>
                <w:sz w:val="24"/>
                <w:szCs w:val="24"/>
              </w:rPr>
              <w:t>Повысить квалификацию монтажников и ИТР (Инженерно-технический работник, осуществляющий организацию и руководство производственным процессом)</w:t>
            </w:r>
          </w:p>
        </w:tc>
      </w:tr>
      <w:tr>
        <w:tc>
          <w:tcPr>
            <w:tcW w:w="817" w:type="dxa"/>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5245" w:type="dxa"/>
          </w:tcPr>
          <w:p>
            <w:pPr>
              <w:jc w:val="both"/>
              <w:rPr>
                <w:rFonts w:ascii="Times New Roman" w:hAnsi="Times New Roman" w:cs="Times New Roman"/>
                <w:sz w:val="24"/>
                <w:szCs w:val="24"/>
              </w:rPr>
            </w:pPr>
            <w:r>
              <w:rPr>
                <w:rFonts w:ascii="Times New Roman" w:hAnsi="Times New Roman" w:cs="Times New Roman"/>
                <w:sz w:val="24"/>
                <w:szCs w:val="24"/>
              </w:rPr>
              <w:t>Фактическая средняя прочность бетона контролируемого участка стен и колонн, не соответствует нормируемой прочности бетона в проектном возрасте.</w:t>
            </w:r>
            <w:r>
              <w:t xml:space="preserve"> </w:t>
            </w:r>
            <w:r>
              <w:rPr>
                <w:rFonts w:ascii="Times New Roman" w:hAnsi="Times New Roman" w:cs="Times New Roman"/>
                <w:sz w:val="24"/>
                <w:szCs w:val="24"/>
              </w:rPr>
              <w:t>Нарушение требований проектной документации, п. 3.6 СП 70.13330.2012 «Несущие и ограждающие конструкции»</w:t>
            </w:r>
          </w:p>
        </w:tc>
        <w:tc>
          <w:tcPr>
            <w:tcW w:w="3509" w:type="dxa"/>
          </w:tcPr>
          <w:p>
            <w:pPr>
              <w:jc w:val="center"/>
              <w:rPr>
                <w:rFonts w:ascii="Times New Roman" w:hAnsi="Times New Roman" w:cs="Times New Roman"/>
                <w:sz w:val="24"/>
                <w:szCs w:val="24"/>
              </w:rPr>
            </w:pPr>
            <w:r>
              <w:rPr>
                <w:rFonts w:ascii="Times New Roman" w:hAnsi="Times New Roman" w:cs="Times New Roman"/>
                <w:sz w:val="24"/>
                <w:szCs w:val="24"/>
              </w:rPr>
              <w:t xml:space="preserve">Усилить входной контроль </w:t>
            </w:r>
          </w:p>
          <w:p>
            <w:pPr>
              <w:jc w:val="center"/>
              <w:rPr>
                <w:rFonts w:ascii="Times New Roman" w:hAnsi="Times New Roman" w:cs="Times New Roman"/>
                <w:sz w:val="24"/>
                <w:szCs w:val="24"/>
              </w:rPr>
            </w:pPr>
            <w:r>
              <w:rPr>
                <w:rFonts w:ascii="Times New Roman" w:hAnsi="Times New Roman" w:cs="Times New Roman"/>
                <w:sz w:val="24"/>
                <w:szCs w:val="24"/>
              </w:rPr>
              <w:t xml:space="preserve">прочности бетона на объекте капитального строительства, а </w:t>
            </w:r>
            <w:proofErr w:type="gramStart"/>
            <w:r>
              <w:rPr>
                <w:rFonts w:ascii="Times New Roman" w:hAnsi="Times New Roman" w:cs="Times New Roman"/>
                <w:sz w:val="24"/>
                <w:szCs w:val="24"/>
              </w:rPr>
              <w:t>так же</w:t>
            </w:r>
            <w:proofErr w:type="gramEnd"/>
            <w:r>
              <w:t xml:space="preserve"> </w:t>
            </w:r>
            <w:r>
              <w:rPr>
                <w:rFonts w:ascii="Times New Roman" w:hAnsi="Times New Roman" w:cs="Times New Roman"/>
                <w:sz w:val="24"/>
                <w:szCs w:val="24"/>
              </w:rPr>
              <w:t>уход за бетоном.</w:t>
            </w:r>
          </w:p>
          <w:p>
            <w:pPr>
              <w:jc w:val="center"/>
              <w:rPr>
                <w:rFonts w:ascii="Times New Roman" w:hAnsi="Times New Roman" w:cs="Times New Roman"/>
                <w:sz w:val="24"/>
                <w:szCs w:val="24"/>
              </w:rPr>
            </w:pPr>
            <w:r>
              <w:rPr>
                <w:rFonts w:ascii="Times New Roman" w:hAnsi="Times New Roman" w:cs="Times New Roman"/>
                <w:sz w:val="24"/>
                <w:szCs w:val="24"/>
              </w:rPr>
              <w:t>Повысить квалификацию монтажников и ИТР (Инженерно-технический работник, осуществляющий организацию и руководство производственным процессом)</w:t>
            </w:r>
          </w:p>
        </w:tc>
      </w:tr>
    </w:tbl>
    <w:p>
      <w:pPr>
        <w:tabs>
          <w:tab w:val="left" w:pos="1117"/>
        </w:tabs>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к типовым нарушениям обязательных требований необходимо отнести: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требований утвержденной проектной документации;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соблюдение требований охраны труда и техники безопасности при строительстве.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Необходимые меры в целях недопущения таких нарушений: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усилить строительный контроль в процессе строительства, реконструкции объектов капитального строительства в целях проверки соответствия выполняемых работ проектной документации;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повысить квалификацию монтажников и инженерно-технических работников, осуществляющих организацию и руководство производственным процессом,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работников специальной одеждой обувью и другими средствами индивидуальной защиты. Создать службу по контролю, иметь обученных специалистов в области охраны труда, строго соблюдать требования действующего законодательства.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том числе, при рассмотрении проектной документации проектными организациями зачастую не выполняются требования п. 5.4.16 СП 2.13130.2020</w:t>
      </w:r>
      <w:r>
        <w:rPr>
          <w:rFonts w:ascii="Arial" w:hAnsi="Arial" w:cs="Arial"/>
          <w:sz w:val="24"/>
          <w:szCs w:val="24"/>
        </w:rPr>
        <w:t xml:space="preserve"> </w:t>
      </w:r>
      <w:r>
        <w:rPr>
          <w:rFonts w:ascii="Times New Roman" w:hAnsi="Times New Roman" w:cs="Times New Roman"/>
          <w:sz w:val="28"/>
          <w:szCs w:val="28"/>
        </w:rPr>
        <w:t xml:space="preserve">«Об утверждении свода правил «Системы противопожарной защиты. Обеспечение огнестойкости объектов защиты», а именно: в наружных стенах лестничных клеток типа Л1, Н1 и Н3 должны быть предусмотрены на каждом надземном этаже окна согласно </w:t>
      </w:r>
      <w:hyperlink r:id="rId11" w:history="1">
        <w:r>
          <w:rPr>
            <w:rFonts w:ascii="Times New Roman" w:hAnsi="Times New Roman" w:cs="Times New Roman"/>
            <w:color w:val="000000" w:themeColor="text1"/>
            <w:sz w:val="28"/>
            <w:szCs w:val="28"/>
          </w:rPr>
          <w:t>СП 1.13130</w:t>
        </w:r>
      </w:hyperlink>
      <w:r>
        <w:rPr>
          <w:rFonts w:ascii="Times New Roman" w:hAnsi="Times New Roman" w:cs="Times New Roman"/>
          <w:sz w:val="28"/>
          <w:szCs w:val="28"/>
        </w:rPr>
        <w:t>, открывающиеся изнутри без ключа и других специальных устройств (открывание должно обеспечиваться стационарной фурнитурой, в том числе в виде удлинительной штанги без применения автоматических и дистанционно-управляемых устройств). Устройства для открывания окон должны быть расположены не выше 1,7 м от уровня площадки лестничной клетки или пола этажа. Количество и площадь открываемых створок в данных окнах не нормируется. Проверка проектной документации на соответствие техническим регламентам осуществляется в случае наличия ссылки в проектной документации на необходимость соответствия техническим регламентам.</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Профилактические мероприятия, направленные на недопущение нарушения обязательных требований и итоги профилактических мероприятий в 2022 году</w:t>
      </w:r>
    </w:p>
    <w:p>
      <w:pPr>
        <w:spacing w:after="0" w:line="240" w:lineRule="auto"/>
        <w:ind w:firstLine="709"/>
        <w:jc w:val="both"/>
        <w:rPr>
          <w:rFonts w:ascii="Times New Roman" w:hAnsi="Times New Roman" w:cs="Times New Roman"/>
          <w:b/>
          <w:bCs/>
          <w:sz w:val="28"/>
          <w:szCs w:val="28"/>
        </w:rPr>
      </w:pPr>
    </w:p>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проведения работы, направленной на предупреждение нарушений контролируемыми лицами соблюдения обязательных требований при осуществлении строительства, реконструкции объектов капитального строительства обязательных требований, соблюдение которых оценивается Инспекцией при проведении мероприятий по контролю за 2022 год Инспекцией осуществлялись профилактические мероприятия, предусмотренные Программой профилактики рисков причинения вреда (ущерба) охраняемым законам ценностям Инспекции государственного строительного надзора Республики Татарстан по региональному государственному строительному надзору на 2022 год, утвержденной приказом Инспекции от 06.12.2021 № 115 (далее – Программа).</w:t>
      </w:r>
    </w:p>
    <w:p>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Целями Программы являлись:</w:t>
      </w:r>
    </w:p>
    <w:p>
      <w:pPr>
        <w:tabs>
          <w:tab w:val="left" w:pos="95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предотвращение рисков причинения вреда охраняемым законом ценностям; </w:t>
      </w:r>
    </w:p>
    <w:p>
      <w:pPr>
        <w:tabs>
          <w:tab w:val="left" w:pos="95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предупреждение нарушений обязательных требований (снижение числа нарушений обязательных требований) в подконтрольной сфере общественных отношений; </w:t>
      </w:r>
    </w:p>
    <w:p>
      <w:pPr>
        <w:tabs>
          <w:tab w:val="left" w:pos="95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инфраструктуры профилактики рисков причинения вреда охраняемым законом ценностям; </w:t>
      </w:r>
    </w:p>
    <w:p>
      <w:pPr>
        <w:tabs>
          <w:tab w:val="left" w:pos="95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сокращение количества выявленных нарушений обязательных требований в области регионального государственного строительного надзора; </w:t>
      </w:r>
    </w:p>
    <w:p>
      <w:pPr>
        <w:tabs>
          <w:tab w:val="left" w:pos="95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увеличение количества подконтрольных субъектов, исполнивших предостережения о недопустимости нарушений обязательных требований;</w:t>
      </w:r>
    </w:p>
    <w:p>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иные цели.</w:t>
      </w:r>
    </w:p>
    <w:p>
      <w:pPr>
        <w:tabs>
          <w:tab w:val="left" w:pos="9520"/>
        </w:tabs>
        <w:spacing w:after="0" w:line="240" w:lineRule="auto"/>
        <w:ind w:firstLine="709"/>
        <w:jc w:val="both"/>
      </w:pPr>
      <w:r>
        <w:rPr>
          <w:rFonts w:ascii="Times New Roman" w:hAnsi="Times New Roman" w:cs="Times New Roman"/>
          <w:color w:val="000000"/>
          <w:sz w:val="28"/>
          <w:szCs w:val="28"/>
        </w:rPr>
        <w:t>В 2022 году Инспекцией в рамках реализации Программы были проведены следующие мероприятия по профилактике нарушений обязательных требований:</w:t>
      </w:r>
    </w:p>
    <w:p>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Проведено 2 совещания с юридическими лицами и индивидуальными предпринимателями с целью их информирования об особенностях осуществления</w:t>
      </w:r>
    </w:p>
    <w:p>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Инспекцией регионального государственного строительного надзора с учётом изменений, внесённых Федеральным законом от 31 июля 2020 г. № 248-ФЗ «О государственном контроле (надзоре) и муниципальном контроле в Российской Федерации» и иными подзаконными нормативными актами, принятыми в 2022 году; о соблюдении обязательных требований, включая обсуждение результатов правоприменительной практики. Итоги, информация и фотоотчет о проведении указанных мероприятий можно найти на официальном сайте Инспекции по ссылкам: https://gsn.tatarstan.ru/index.htm/news/2096255.htm., https://gsn.tatarstan.ru/index.htm/news/2148119.htm</w:t>
      </w:r>
    </w:p>
    <w:p>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Инспекцией производилось поддержание размещенных на официальном сайте Инспекции государственного строительного надзора Республики Татарстан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строительного надзора, а также текстов, соответствующих нормативных правовых актов, руководств по соблюдению обязательных требований;</w:t>
      </w:r>
    </w:p>
    <w:p>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Выдано: </w:t>
      </w:r>
      <w:r>
        <w:rPr>
          <w:rFonts w:ascii="Times New Roman" w:hAnsi="Times New Roman" w:cs="Times New Roman"/>
          <w:color w:val="000000"/>
          <w:sz w:val="28"/>
          <w:szCs w:val="28"/>
          <w:lang w:val="tt-RU"/>
        </w:rPr>
        <w:t>217</w:t>
      </w:r>
      <w:r>
        <w:rPr>
          <w:rFonts w:ascii="Times New Roman" w:hAnsi="Times New Roman" w:cs="Times New Roman"/>
          <w:color w:val="000000"/>
          <w:sz w:val="28"/>
          <w:szCs w:val="28"/>
        </w:rPr>
        <w:t xml:space="preserve"> предостережений о недопустимости нарушения обязательных требований.</w:t>
      </w:r>
    </w:p>
    <w:p>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Разработано руководство по соблюдению обязательных требований в целях информирования юридических лиц, индивидуальных предпринимателей по вопросам соблюдения обязательных требований. Размещено на сайте Инспекции – https://gsn.tatarstan.ru/rus/file/pub/pub_2361122.pdf.</w:t>
      </w:r>
    </w:p>
    <w:p>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Подготовлен и реализован план-график проведения публичных мероприятий на 2022: https://gsn.tatarstan.ru/rus/file/pub/pub_3135494.pdf.</w:t>
      </w:r>
    </w:p>
    <w:p>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Размещены материалы на портале «Проверенный бизнес» (provbiz.ru) о сведениях, касающихся осуществления соответствующего государственного контроля (надзора).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На постоянной основе на официальном сайте Инспекции о</w:t>
      </w:r>
      <w:r>
        <w:rPr>
          <w:rFonts w:ascii="Times New Roman" w:hAnsi="Times New Roman" w:cs="Times New Roman"/>
          <w:sz w:val="28"/>
          <w:szCs w:val="28"/>
        </w:rPr>
        <w:t xml:space="preserve">беспечивается объективное и всестороннее информационное освещение деятельности Инспекции, направленное на предотвращение нарушений обязательных требований, в части </w:t>
      </w:r>
      <w:r>
        <w:rPr>
          <w:rFonts w:ascii="Times New Roman" w:hAnsi="Times New Roman" w:cs="Times New Roman"/>
          <w:sz w:val="28"/>
          <w:szCs w:val="28"/>
        </w:rPr>
        <w:lastRenderedPageBreak/>
        <w:t>информирования подконтрольных субъектов о проводимых контрольно-надзорных мероприятиях, выявленных нарушениях и принятых по результатам проведенных мероприятий мерах.</w:t>
      </w:r>
    </w:p>
    <w:p>
      <w:pPr>
        <w:spacing w:after="0" w:line="240" w:lineRule="auto"/>
        <w:ind w:firstLine="709"/>
        <w:jc w:val="both"/>
        <w:rPr>
          <w:rFonts w:ascii="Times New Roman" w:hAnsi="Times New Roman" w:cs="Times New Roman"/>
          <w:color w:val="000000"/>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sectPr>
      <w:headerReference w:type="default" r:id="rId12"/>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framePr w:wrap="auto" w:vAnchor="text" w:hAnchor="margin" w:xAlign="center" w:y="1"/>
      <w:rPr>
        <w:rStyle w:val="ad"/>
        <w:rFonts w:ascii="Times New Roman" w:hAnsi="Times New Roman" w:cs="Times New Roman"/>
        <w:sz w:val="24"/>
        <w:szCs w:val="24"/>
      </w:rPr>
    </w:pPr>
    <w:r>
      <w:rPr>
        <w:rStyle w:val="ad"/>
        <w:rFonts w:ascii="Times New Roman" w:hAnsi="Times New Roman" w:cs="Times New Roman"/>
        <w:sz w:val="24"/>
        <w:szCs w:val="24"/>
      </w:rPr>
      <w:fldChar w:fldCharType="begin"/>
    </w:r>
    <w:r>
      <w:rPr>
        <w:rStyle w:val="ad"/>
        <w:rFonts w:ascii="Times New Roman" w:hAnsi="Times New Roman" w:cs="Times New Roman"/>
        <w:sz w:val="24"/>
        <w:szCs w:val="24"/>
      </w:rPr>
      <w:instrText xml:space="preserve">PAGE  </w:instrText>
    </w:r>
    <w:r>
      <w:rPr>
        <w:rStyle w:val="ad"/>
        <w:rFonts w:ascii="Times New Roman" w:hAnsi="Times New Roman" w:cs="Times New Roman"/>
        <w:sz w:val="24"/>
        <w:szCs w:val="24"/>
      </w:rPr>
      <w:fldChar w:fldCharType="separate"/>
    </w:r>
    <w:r>
      <w:rPr>
        <w:rStyle w:val="ad"/>
        <w:rFonts w:ascii="Times New Roman" w:hAnsi="Times New Roman" w:cs="Times New Roman"/>
        <w:noProof/>
        <w:sz w:val="24"/>
        <w:szCs w:val="24"/>
      </w:rPr>
      <w:t>17</w:t>
    </w:r>
    <w:r>
      <w:rPr>
        <w:rStyle w:val="ad"/>
        <w:rFonts w:ascii="Times New Roman" w:hAnsi="Times New Roman" w:cs="Times New Roman"/>
        <w:sz w:val="24"/>
        <w:szCs w:val="24"/>
      </w:rPr>
      <w:fldChar w:fldCharType="end"/>
    </w:r>
  </w:p>
  <w:p>
    <w:pPr>
      <w:pStyle w:val="a5"/>
      <w:jc w:val="center"/>
      <w:rPr>
        <w:rFonts w:ascii="Times New Roman" w:hAnsi="Times New Roman" w:cs="Times New Roman"/>
        <w:sz w:val="28"/>
        <w:szCs w:val="28"/>
      </w:rPr>
    </w:pPr>
  </w:p>
  <w:p>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C5D"/>
    <w:multiLevelType w:val="hybridMultilevel"/>
    <w:tmpl w:val="10620422"/>
    <w:lvl w:ilvl="0" w:tplc="6BD89CC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1B4E19"/>
    <w:multiLevelType w:val="hybridMultilevel"/>
    <w:tmpl w:val="CFB28470"/>
    <w:lvl w:ilvl="0" w:tplc="4C4433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6545952"/>
    <w:multiLevelType w:val="hybridMultilevel"/>
    <w:tmpl w:val="02421D12"/>
    <w:lvl w:ilvl="0" w:tplc="CD62B414">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8CF6302"/>
    <w:multiLevelType w:val="hybridMultilevel"/>
    <w:tmpl w:val="3F38D7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2DD92C16"/>
    <w:multiLevelType w:val="hybridMultilevel"/>
    <w:tmpl w:val="ED4AE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BE6187"/>
    <w:multiLevelType w:val="hybridMultilevel"/>
    <w:tmpl w:val="D56C4EC2"/>
    <w:lvl w:ilvl="0" w:tplc="83085658">
      <w:start w:val="1"/>
      <w:numFmt w:val="decimal"/>
      <w:lvlText w:val="%1."/>
      <w:lvlJc w:val="left"/>
      <w:pPr>
        <w:ind w:left="5503" w:hanging="825"/>
      </w:pPr>
      <w:rPr>
        <w:rFonts w:hint="default"/>
      </w:rPr>
    </w:lvl>
    <w:lvl w:ilvl="1" w:tplc="04190019">
      <w:start w:val="1"/>
      <w:numFmt w:val="lowerLetter"/>
      <w:lvlText w:val="%2."/>
      <w:lvlJc w:val="left"/>
      <w:pPr>
        <w:ind w:left="5758" w:hanging="360"/>
      </w:pPr>
    </w:lvl>
    <w:lvl w:ilvl="2" w:tplc="0419001B">
      <w:start w:val="1"/>
      <w:numFmt w:val="lowerRoman"/>
      <w:lvlText w:val="%3."/>
      <w:lvlJc w:val="right"/>
      <w:pPr>
        <w:ind w:left="6478" w:hanging="180"/>
      </w:pPr>
    </w:lvl>
    <w:lvl w:ilvl="3" w:tplc="0419000F">
      <w:start w:val="1"/>
      <w:numFmt w:val="decimal"/>
      <w:lvlText w:val="%4."/>
      <w:lvlJc w:val="left"/>
      <w:pPr>
        <w:ind w:left="7198" w:hanging="360"/>
      </w:pPr>
    </w:lvl>
    <w:lvl w:ilvl="4" w:tplc="04190019">
      <w:start w:val="1"/>
      <w:numFmt w:val="lowerLetter"/>
      <w:lvlText w:val="%5."/>
      <w:lvlJc w:val="left"/>
      <w:pPr>
        <w:ind w:left="7918" w:hanging="360"/>
      </w:pPr>
    </w:lvl>
    <w:lvl w:ilvl="5" w:tplc="0419001B">
      <w:start w:val="1"/>
      <w:numFmt w:val="lowerRoman"/>
      <w:lvlText w:val="%6."/>
      <w:lvlJc w:val="right"/>
      <w:pPr>
        <w:ind w:left="8638" w:hanging="180"/>
      </w:pPr>
    </w:lvl>
    <w:lvl w:ilvl="6" w:tplc="0419000F">
      <w:start w:val="1"/>
      <w:numFmt w:val="decimal"/>
      <w:lvlText w:val="%7."/>
      <w:lvlJc w:val="left"/>
      <w:pPr>
        <w:ind w:left="9358" w:hanging="360"/>
      </w:pPr>
    </w:lvl>
    <w:lvl w:ilvl="7" w:tplc="04190019">
      <w:start w:val="1"/>
      <w:numFmt w:val="lowerLetter"/>
      <w:lvlText w:val="%8."/>
      <w:lvlJc w:val="left"/>
      <w:pPr>
        <w:ind w:left="10078" w:hanging="360"/>
      </w:pPr>
    </w:lvl>
    <w:lvl w:ilvl="8" w:tplc="0419001B">
      <w:start w:val="1"/>
      <w:numFmt w:val="lowerRoman"/>
      <w:lvlText w:val="%9."/>
      <w:lvlJc w:val="right"/>
      <w:pPr>
        <w:ind w:left="10798" w:hanging="180"/>
      </w:pPr>
    </w:lvl>
  </w:abstractNum>
  <w:abstractNum w:abstractNumId="6" w15:restartNumberingAfterBreak="0">
    <w:nsid w:val="3F0D0B79"/>
    <w:multiLevelType w:val="hybridMultilevel"/>
    <w:tmpl w:val="9D3A69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48706F"/>
    <w:multiLevelType w:val="hybridMultilevel"/>
    <w:tmpl w:val="1D84B29C"/>
    <w:lvl w:ilvl="0" w:tplc="25F0CBC6">
      <w:start w:val="1"/>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620E7F1C"/>
    <w:multiLevelType w:val="hybridMultilevel"/>
    <w:tmpl w:val="B4B05454"/>
    <w:lvl w:ilvl="0" w:tplc="71786A34">
      <w:start w:val="1"/>
      <w:numFmt w:val="upperRoman"/>
      <w:lvlText w:val="%1."/>
      <w:lvlJc w:val="left"/>
      <w:pPr>
        <w:ind w:left="2520" w:hanging="720"/>
      </w:pPr>
      <w:rPr>
        <w:rFonts w:hint="default"/>
        <w:b w:val="0"/>
        <w:bCs w:val="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9" w15:restartNumberingAfterBreak="0">
    <w:nsid w:val="664C3002"/>
    <w:multiLevelType w:val="hybridMultilevel"/>
    <w:tmpl w:val="1D5E2000"/>
    <w:lvl w:ilvl="0" w:tplc="1C508434">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683E5576"/>
    <w:multiLevelType w:val="multilevel"/>
    <w:tmpl w:val="D3FE36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6E730045"/>
    <w:multiLevelType w:val="multilevel"/>
    <w:tmpl w:val="132859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8DB2ECE"/>
    <w:multiLevelType w:val="hybridMultilevel"/>
    <w:tmpl w:val="B87E60A0"/>
    <w:lvl w:ilvl="0" w:tplc="B088DAE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2"/>
  </w:num>
  <w:num w:numId="3">
    <w:abstractNumId w:val="8"/>
  </w:num>
  <w:num w:numId="4">
    <w:abstractNumId w:val="1"/>
  </w:num>
  <w:num w:numId="5">
    <w:abstractNumId w:val="3"/>
  </w:num>
  <w:num w:numId="6">
    <w:abstractNumId w:val="12"/>
  </w:num>
  <w:num w:numId="7">
    <w:abstractNumId w:val="5"/>
  </w:num>
  <w:num w:numId="8">
    <w:abstractNumId w:val="9"/>
  </w:num>
  <w:num w:numId="9">
    <w:abstractNumId w:val="11"/>
  </w:num>
  <w:num w:numId="10">
    <w:abstractNumId w:val="10"/>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DF31CC-9CDE-4905-A7C8-B5E2B4C5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lang w:eastAsia="en-US"/>
    </w:rPr>
  </w:style>
  <w:style w:type="paragraph" w:styleId="1">
    <w:name w:val="heading 1"/>
    <w:basedOn w:val="a"/>
    <w:next w:val="a"/>
    <w:link w:val="10"/>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9"/>
    <w:qFormat/>
    <w:locked/>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Pr>
      <w:rFonts w:ascii="Cambria" w:hAnsi="Cambria" w:cs="Cambria"/>
      <w:b/>
      <w:bCs/>
      <w:sz w:val="26"/>
      <w:szCs w:val="26"/>
      <w:lang w:eastAsia="en-US"/>
    </w:rPr>
  </w:style>
  <w:style w:type="paragraph" w:styleId="a3">
    <w:name w:val="List Paragraph"/>
    <w:basedOn w:val="a"/>
    <w:uiPriority w:val="34"/>
    <w:qFormat/>
    <w:pPr>
      <w:ind w:left="720"/>
    </w:pPr>
  </w:style>
  <w:style w:type="character" w:styleId="a4">
    <w:name w:val="Hyperlink"/>
    <w:basedOn w:val="a0"/>
    <w:uiPriority w:val="99"/>
    <w:rPr>
      <w:color w:val="0000FF"/>
      <w:u w:val="single"/>
    </w:r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basedOn w:val="a0"/>
    <w:link w:val="a5"/>
    <w:uiPriority w:val="99"/>
    <w:locked/>
  </w:style>
  <w:style w:type="paragraph" w:styleId="a7">
    <w:name w:val="footer"/>
    <w:basedOn w:val="a"/>
    <w:link w:val="a8"/>
    <w:uiPriority w:val="99"/>
    <w:pPr>
      <w:tabs>
        <w:tab w:val="center" w:pos="4677"/>
        <w:tab w:val="right" w:pos="9355"/>
      </w:tabs>
      <w:spacing w:after="0" w:line="240" w:lineRule="auto"/>
    </w:pPr>
  </w:style>
  <w:style w:type="character" w:customStyle="1" w:styleId="a8">
    <w:name w:val="Нижний колонтитул Знак"/>
    <w:basedOn w:val="a0"/>
    <w:link w:val="a7"/>
    <w:uiPriority w:val="99"/>
    <w:locked/>
  </w:style>
  <w:style w:type="paragraph" w:styleId="a9">
    <w:name w:val="Balloon Text"/>
    <w:basedOn w:val="a"/>
    <w:link w:val="aa"/>
    <w:uiPriority w:val="99"/>
    <w:semiHidden/>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character" w:customStyle="1" w:styleId="apple-converted-space">
    <w:name w:val="apple-converted-space"/>
    <w:basedOn w:val="a0"/>
    <w:uiPriority w:val="99"/>
  </w:style>
  <w:style w:type="paragraph" w:customStyle="1" w:styleId="11">
    <w:name w:val="Знак Знак Знак Знак Знак Знак Знак Знак Знак Знак Знак Знак1 Знак Знак Знак Знак Знак Знак Знак"/>
    <w:basedOn w:val="a"/>
    <w:uiPriority w:val="99"/>
    <w:pPr>
      <w:spacing w:after="160" w:line="240" w:lineRule="exact"/>
    </w:pPr>
    <w:rPr>
      <w:rFonts w:ascii="Verdana" w:hAnsi="Verdana" w:cs="Verdana"/>
      <w:sz w:val="20"/>
      <w:szCs w:val="20"/>
      <w:lang w:val="en-US"/>
    </w:rPr>
  </w:style>
  <w:style w:type="character" w:customStyle="1" w:styleId="ConsPlusNormal0">
    <w:name w:val="ConsPlusNormal Знак"/>
    <w:link w:val="ConsPlusNormal"/>
    <w:uiPriority w:val="99"/>
    <w:locked/>
    <w:rPr>
      <w:rFonts w:ascii="Arial" w:hAnsi="Arial" w:cs="Arial"/>
      <w:sz w:val="22"/>
      <w:szCs w:val="22"/>
      <w:lang w:val="ru-RU" w:eastAsia="ru-RU"/>
    </w:rPr>
  </w:style>
  <w:style w:type="paragraph" w:customStyle="1" w:styleId="Style9">
    <w:name w:val="Style9"/>
    <w:basedOn w:val="a"/>
    <w:uiPriority w:val="99"/>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lang w:eastAsia="ru-RU"/>
    </w:rPr>
  </w:style>
  <w:style w:type="paragraph" w:styleId="ab">
    <w:name w:val="Normal (Web)"/>
    <w:basedOn w:val="a"/>
    <w:uiPriority w:val="99"/>
    <w:pPr>
      <w:suppressAutoHyphens/>
      <w:spacing w:after="255"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25">
    <w:name w:val="Font Style25"/>
    <w:uiPriority w:val="99"/>
    <w:rPr>
      <w:rFonts w:ascii="Times New Roman" w:hAnsi="Times New Roman" w:cs="Times New Roman"/>
      <w:sz w:val="24"/>
      <w:szCs w:val="24"/>
    </w:rPr>
  </w:style>
  <w:style w:type="character" w:customStyle="1" w:styleId="FontStyle16">
    <w:name w:val="Font Style16"/>
    <w:uiPriority w:val="99"/>
    <w:rPr>
      <w:rFonts w:ascii="Times New Roman" w:hAnsi="Times New Roman" w:cs="Times New Roman"/>
      <w:sz w:val="24"/>
      <w:szCs w:val="24"/>
    </w:rPr>
  </w:style>
  <w:style w:type="character" w:customStyle="1" w:styleId="FontStyle19">
    <w:name w:val="Font Style19"/>
    <w:basedOn w:val="a0"/>
    <w:uiPriority w:val="99"/>
    <w:rPr>
      <w:rFonts w:ascii="Times New Roman" w:hAnsi="Times New Roman" w:cs="Times New Roman"/>
      <w:sz w:val="26"/>
      <w:szCs w:val="26"/>
    </w:rPr>
  </w:style>
  <w:style w:type="paragraph" w:customStyle="1" w:styleId="Style7">
    <w:name w:val="Style7"/>
    <w:basedOn w:val="a"/>
    <w:uiPriority w:val="99"/>
    <w:pPr>
      <w:widowControl w:val="0"/>
      <w:autoSpaceDE w:val="0"/>
      <w:autoSpaceDN w:val="0"/>
      <w:adjustRightInd w:val="0"/>
      <w:spacing w:after="0" w:line="319" w:lineRule="exact"/>
      <w:ind w:firstLine="710"/>
      <w:jc w:val="both"/>
    </w:pPr>
    <w:rPr>
      <w:rFonts w:ascii="Times New Roman" w:eastAsia="Malgun Gothic" w:hAnsi="Times New Roman" w:cs="Times New Roman"/>
      <w:sz w:val="24"/>
      <w:szCs w:val="24"/>
      <w:lang w:eastAsia="ru-RU"/>
    </w:rPr>
  </w:style>
  <w:style w:type="character" w:customStyle="1" w:styleId="FontStyle22">
    <w:name w:val="Font Style22"/>
    <w:uiPriority w:val="99"/>
    <w:rPr>
      <w:rFonts w:ascii="Times New Roman" w:hAnsi="Times New Roman" w:cs="Times New Roman"/>
      <w:b/>
      <w:bCs/>
      <w:sz w:val="26"/>
      <w:szCs w:val="26"/>
    </w:rPr>
  </w:style>
  <w:style w:type="character" w:customStyle="1" w:styleId="FontStyle17">
    <w:name w:val="Font Style17"/>
    <w:uiPriority w:val="99"/>
    <w:rPr>
      <w:rFonts w:ascii="Times New Roman" w:hAnsi="Times New Roman" w:cs="Times New Roman"/>
      <w:sz w:val="26"/>
      <w:szCs w:val="26"/>
    </w:rPr>
  </w:style>
  <w:style w:type="character" w:customStyle="1" w:styleId="WW8Num17z1">
    <w:name w:val="WW8Num17z1"/>
    <w:uiPriority w:val="99"/>
  </w:style>
  <w:style w:type="character" w:customStyle="1" w:styleId="FontStyle21">
    <w:name w:val="Font Style21"/>
    <w:uiPriority w:val="99"/>
    <w:rPr>
      <w:rFonts w:ascii="Times New Roman" w:hAnsi="Times New Roman" w:cs="Times New Roman"/>
      <w:sz w:val="26"/>
      <w:szCs w:val="26"/>
    </w:rPr>
  </w:style>
  <w:style w:type="character" w:customStyle="1" w:styleId="FontStyle20">
    <w:name w:val="Font Style20"/>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b/>
      <w:bCs/>
      <w:sz w:val="26"/>
      <w:szCs w:val="26"/>
    </w:rPr>
  </w:style>
  <w:style w:type="paragraph" w:customStyle="1" w:styleId="p19">
    <w:name w:val="p19"/>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uiPriority w:val="99"/>
    <w:locked/>
    <w:rPr>
      <w:sz w:val="28"/>
      <w:szCs w:val="28"/>
      <w:shd w:val="clear" w:color="auto" w:fill="FFFFFF"/>
    </w:rPr>
  </w:style>
  <w:style w:type="paragraph" w:customStyle="1" w:styleId="Bodytext20">
    <w:name w:val="Body text (2)"/>
    <w:basedOn w:val="a"/>
    <w:link w:val="Bodytext2"/>
    <w:uiPriority w:val="99"/>
    <w:pPr>
      <w:widowControl w:val="0"/>
      <w:shd w:val="clear" w:color="auto" w:fill="FFFFFF"/>
      <w:spacing w:before="420" w:after="300" w:line="326" w:lineRule="exact"/>
      <w:jc w:val="both"/>
    </w:pPr>
    <w:rPr>
      <w:sz w:val="28"/>
      <w:szCs w:val="28"/>
      <w:shd w:val="clear" w:color="auto" w:fill="FFFFFF"/>
      <w:lang w:eastAsia="ru-RU"/>
    </w:rPr>
  </w:style>
  <w:style w:type="character" w:customStyle="1" w:styleId="FontStyle27">
    <w:name w:val="Font Style27"/>
    <w:uiPriority w:val="99"/>
    <w:rPr>
      <w:rFonts w:ascii="Times New Roman" w:hAnsi="Times New Roman" w:cs="Times New Roman"/>
      <w:sz w:val="22"/>
      <w:szCs w:val="22"/>
    </w:rPr>
  </w:style>
  <w:style w:type="paragraph" w:customStyle="1" w:styleId="31">
    <w:name w:val="Основной текст3"/>
    <w:basedOn w:val="a"/>
    <w:uiPriority w:val="99"/>
    <w:pPr>
      <w:widowControl w:val="0"/>
      <w:shd w:val="clear" w:color="auto" w:fill="FFFFFF"/>
      <w:suppressAutoHyphens/>
      <w:spacing w:after="0" w:line="322" w:lineRule="exact"/>
      <w:jc w:val="center"/>
    </w:pPr>
    <w:rPr>
      <w:rFonts w:ascii="Times New Roman" w:eastAsia="Times New Roman" w:hAnsi="Times New Roman" w:cs="Times New Roman"/>
      <w:sz w:val="28"/>
      <w:szCs w:val="28"/>
      <w:lang w:eastAsia="ar-SA"/>
    </w:rPr>
  </w:style>
  <w:style w:type="character" w:customStyle="1" w:styleId="FontStyle29">
    <w:name w:val="Font Style29"/>
    <w:uiPriority w:val="99"/>
    <w:rPr>
      <w:rFonts w:ascii="Times New Roman" w:hAnsi="Times New Roman" w:cs="Times New Roman"/>
      <w:sz w:val="26"/>
      <w:szCs w:val="26"/>
    </w:rPr>
  </w:style>
  <w:style w:type="paragraph" w:customStyle="1" w:styleId="Style4">
    <w:name w:val="Style4"/>
    <w:basedOn w:val="a"/>
    <w:uiPriority w:val="99"/>
    <w:pPr>
      <w:spacing w:after="0" w:line="274" w:lineRule="exact"/>
      <w:ind w:firstLine="946"/>
      <w:jc w:val="both"/>
    </w:pPr>
    <w:rPr>
      <w:rFonts w:ascii="Times New Roman" w:eastAsia="Times New Roman" w:hAnsi="Times New Roman" w:cs="Times New Roman"/>
      <w:color w:val="00000A"/>
      <w:sz w:val="20"/>
      <w:szCs w:val="20"/>
      <w:lang w:eastAsia="ru-RU"/>
    </w:rPr>
  </w:style>
  <w:style w:type="character" w:customStyle="1" w:styleId="ac">
    <w:name w:val="Основной текст + Полужирный"/>
    <w:uiPriority w:val="99"/>
    <w:rPr>
      <w:rFonts w:ascii="Times New Roman" w:hAnsi="Times New Roman" w:cs="Times New Roman"/>
      <w:b/>
      <w:bCs/>
      <w:sz w:val="25"/>
      <w:szCs w:val="25"/>
      <w:shd w:val="clear" w:color="auto" w:fill="FFFFFF"/>
    </w:rPr>
  </w:style>
  <w:style w:type="paragraph" w:customStyle="1" w:styleId="Style14">
    <w:name w:val="Style14"/>
    <w:basedOn w:val="a"/>
    <w:uiPriority w:val="99"/>
    <w:pPr>
      <w:widowControl w:val="0"/>
      <w:autoSpaceDE w:val="0"/>
      <w:autoSpaceDN w:val="0"/>
      <w:adjustRightInd w:val="0"/>
      <w:spacing w:after="0" w:line="483"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basedOn w:val="a0"/>
    <w:uiPriority w:val="99"/>
    <w:rPr>
      <w:rFonts w:ascii="Times New Roman" w:hAnsi="Times New Roman" w:cs="Times New Roman"/>
      <w:sz w:val="24"/>
      <w:szCs w:val="24"/>
    </w:rPr>
  </w:style>
  <w:style w:type="character" w:styleId="ad">
    <w:name w:val="page number"/>
    <w:basedOn w:val="a0"/>
    <w:uiPriority w:val="99"/>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lang w:eastAsia="en-US"/>
    </w:rPr>
  </w:style>
  <w:style w:type="table" w:styleId="ae">
    <w:name w:val="Table Grid"/>
    <w:basedOn w:val="a1"/>
    <w:uiPriority w:val="59"/>
    <w:locke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Pr>
      <w:color w:val="800080" w:themeColor="followedHyperlink"/>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09">
      <w:bodyDiv w:val="1"/>
      <w:marLeft w:val="0"/>
      <w:marRight w:val="0"/>
      <w:marTop w:val="0"/>
      <w:marBottom w:val="0"/>
      <w:divBdr>
        <w:top w:val="none" w:sz="0" w:space="0" w:color="auto"/>
        <w:left w:val="none" w:sz="0" w:space="0" w:color="auto"/>
        <w:bottom w:val="none" w:sz="0" w:space="0" w:color="auto"/>
        <w:right w:val="none" w:sz="0" w:space="0" w:color="auto"/>
      </w:divBdr>
    </w:div>
    <w:div w:id="489256831">
      <w:bodyDiv w:val="1"/>
      <w:marLeft w:val="0"/>
      <w:marRight w:val="0"/>
      <w:marTop w:val="0"/>
      <w:marBottom w:val="0"/>
      <w:divBdr>
        <w:top w:val="none" w:sz="0" w:space="0" w:color="auto"/>
        <w:left w:val="none" w:sz="0" w:space="0" w:color="auto"/>
        <w:bottom w:val="none" w:sz="0" w:space="0" w:color="auto"/>
        <w:right w:val="none" w:sz="0" w:space="0" w:color="auto"/>
      </w:divBdr>
    </w:div>
    <w:div w:id="656616511">
      <w:bodyDiv w:val="1"/>
      <w:marLeft w:val="0"/>
      <w:marRight w:val="0"/>
      <w:marTop w:val="0"/>
      <w:marBottom w:val="0"/>
      <w:divBdr>
        <w:top w:val="none" w:sz="0" w:space="0" w:color="auto"/>
        <w:left w:val="none" w:sz="0" w:space="0" w:color="auto"/>
        <w:bottom w:val="none" w:sz="0" w:space="0" w:color="auto"/>
        <w:right w:val="none" w:sz="0" w:space="0" w:color="auto"/>
      </w:divBdr>
    </w:div>
    <w:div w:id="817108750">
      <w:bodyDiv w:val="1"/>
      <w:marLeft w:val="0"/>
      <w:marRight w:val="0"/>
      <w:marTop w:val="0"/>
      <w:marBottom w:val="0"/>
      <w:divBdr>
        <w:top w:val="none" w:sz="0" w:space="0" w:color="auto"/>
        <w:left w:val="none" w:sz="0" w:space="0" w:color="auto"/>
        <w:bottom w:val="none" w:sz="0" w:space="0" w:color="auto"/>
        <w:right w:val="none" w:sz="0" w:space="0" w:color="auto"/>
      </w:divBdr>
    </w:div>
    <w:div w:id="824977270">
      <w:bodyDiv w:val="1"/>
      <w:marLeft w:val="0"/>
      <w:marRight w:val="0"/>
      <w:marTop w:val="0"/>
      <w:marBottom w:val="0"/>
      <w:divBdr>
        <w:top w:val="none" w:sz="0" w:space="0" w:color="auto"/>
        <w:left w:val="none" w:sz="0" w:space="0" w:color="auto"/>
        <w:bottom w:val="none" w:sz="0" w:space="0" w:color="auto"/>
        <w:right w:val="none" w:sz="0" w:space="0" w:color="auto"/>
      </w:divBdr>
    </w:div>
    <w:div w:id="1067269215">
      <w:bodyDiv w:val="1"/>
      <w:marLeft w:val="0"/>
      <w:marRight w:val="0"/>
      <w:marTop w:val="0"/>
      <w:marBottom w:val="0"/>
      <w:divBdr>
        <w:top w:val="none" w:sz="0" w:space="0" w:color="auto"/>
        <w:left w:val="none" w:sz="0" w:space="0" w:color="auto"/>
        <w:bottom w:val="none" w:sz="0" w:space="0" w:color="auto"/>
        <w:right w:val="none" w:sz="0" w:space="0" w:color="auto"/>
      </w:divBdr>
    </w:div>
    <w:div w:id="1446270031">
      <w:bodyDiv w:val="1"/>
      <w:marLeft w:val="0"/>
      <w:marRight w:val="0"/>
      <w:marTop w:val="0"/>
      <w:marBottom w:val="0"/>
      <w:divBdr>
        <w:top w:val="none" w:sz="0" w:space="0" w:color="auto"/>
        <w:left w:val="none" w:sz="0" w:space="0" w:color="auto"/>
        <w:bottom w:val="none" w:sz="0" w:space="0" w:color="auto"/>
        <w:right w:val="none" w:sz="0" w:space="0" w:color="auto"/>
      </w:divBdr>
    </w:div>
    <w:div w:id="1981110382">
      <w:marLeft w:val="0"/>
      <w:marRight w:val="0"/>
      <w:marTop w:val="0"/>
      <w:marBottom w:val="0"/>
      <w:divBdr>
        <w:top w:val="none" w:sz="0" w:space="0" w:color="auto"/>
        <w:left w:val="none" w:sz="0" w:space="0" w:color="auto"/>
        <w:bottom w:val="none" w:sz="0" w:space="0" w:color="auto"/>
        <w:right w:val="none" w:sz="0" w:space="0" w:color="auto"/>
      </w:divBdr>
    </w:div>
    <w:div w:id="1981110383">
      <w:marLeft w:val="0"/>
      <w:marRight w:val="0"/>
      <w:marTop w:val="0"/>
      <w:marBottom w:val="0"/>
      <w:divBdr>
        <w:top w:val="none" w:sz="0" w:space="0" w:color="auto"/>
        <w:left w:val="none" w:sz="0" w:space="0" w:color="auto"/>
        <w:bottom w:val="none" w:sz="0" w:space="0" w:color="auto"/>
        <w:right w:val="none" w:sz="0" w:space="0" w:color="auto"/>
      </w:divBdr>
    </w:div>
    <w:div w:id="19811103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349814.5701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5652.10000/" TargetMode="External"/><Relationship Id="rId5" Type="http://schemas.openxmlformats.org/officeDocument/2006/relationships/webSettings" Target="webSettings.xml"/><Relationship Id="rId10" Type="http://schemas.openxmlformats.org/officeDocument/2006/relationships/hyperlink" Target="garantF1://12038258.5405" TargetMode="External"/><Relationship Id="rId4" Type="http://schemas.openxmlformats.org/officeDocument/2006/relationships/settings" Target="settings.xml"/><Relationship Id="rId9" Type="http://schemas.openxmlformats.org/officeDocument/2006/relationships/hyperlink" Target="garantF1://74349814.5701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24E6-83B5-4981-A20E-CB7D4B70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6260</Words>
  <Characters>35687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РОН</Company>
  <LinksUpToDate>false</LinksUpToDate>
  <CharactersWithSpaces>41864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Трачук Ольга Витальевна</dc:creator>
  <cp:lastModifiedBy>Лилия Булатова</cp:lastModifiedBy>
  <cp:revision>3</cp:revision>
  <cp:lastPrinted>2022-02-16T10:55:00Z</cp:lastPrinted>
  <dcterms:created xsi:type="dcterms:W3CDTF">2023-02-02T06:35:00Z</dcterms:created>
  <dcterms:modified xsi:type="dcterms:W3CDTF">2023-02-02T06:36:00Z</dcterms:modified>
</cp:coreProperties>
</file>