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652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pPr>
        <w:spacing w:after="0" w:line="240" w:lineRule="auto"/>
        <w:rPr>
          <w:rFonts w:ascii="Times New Roman" w:eastAsia="Times New Roman" w:hAnsi="Times New Roman" w:cs="Times New Roman"/>
          <w:b/>
          <w:color w:val="000000"/>
          <w:sz w:val="28"/>
          <w:szCs w:val="28"/>
          <w:lang w:eastAsia="ru-RU"/>
        </w:rPr>
      </w:pPr>
    </w:p>
    <w:p>
      <w:pPr>
        <w:autoSpaceDE w:val="0"/>
        <w:autoSpaceDN w:val="0"/>
        <w:adjustRightInd w:val="0"/>
        <w:spacing w:after="0" w:line="240" w:lineRule="auto"/>
        <w:ind w:right="-85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 приказом</w:t>
      </w:r>
    </w:p>
    <w:p>
      <w:pPr>
        <w:autoSpaceDE w:val="0"/>
        <w:autoSpaceDN w:val="0"/>
        <w:adjustRightInd w:val="0"/>
        <w:spacing w:after="0" w:line="240" w:lineRule="auto"/>
        <w:ind w:right="-85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Инспекции государственного</w:t>
      </w:r>
    </w:p>
    <w:p>
      <w:pPr>
        <w:autoSpaceDE w:val="0"/>
        <w:autoSpaceDN w:val="0"/>
        <w:adjustRightInd w:val="0"/>
        <w:spacing w:after="0" w:line="240" w:lineRule="auto"/>
        <w:ind w:left="5812" w:right="-85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строительного надзора</w:t>
      </w:r>
    </w:p>
    <w:p>
      <w:pPr>
        <w:autoSpaceDE w:val="0"/>
        <w:autoSpaceDN w:val="0"/>
        <w:adjustRightInd w:val="0"/>
        <w:spacing w:after="0" w:line="240" w:lineRule="auto"/>
        <w:ind w:left="5812" w:right="-85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Республики Татарстан</w:t>
      </w:r>
    </w:p>
    <w:p>
      <w:pPr>
        <w:autoSpaceDE w:val="0"/>
        <w:autoSpaceDN w:val="0"/>
        <w:adjustRightInd w:val="0"/>
        <w:spacing w:after="0" w:line="240" w:lineRule="auto"/>
        <w:ind w:right="-850" w:firstLine="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 № _____</w:t>
      </w:r>
    </w:p>
    <w:p>
      <w:pPr>
        <w:spacing w:after="0" w:line="240" w:lineRule="auto"/>
        <w:jc w:val="center"/>
        <w:rPr>
          <w:rFonts w:ascii="Times New Roman" w:eastAsia="Calibri" w:hAnsi="Times New Roman" w:cs="Times New Roman"/>
          <w:b/>
          <w:bCs/>
          <w:sz w:val="28"/>
          <w:szCs w:val="28"/>
        </w:rPr>
      </w:pPr>
    </w:p>
    <w:p>
      <w:pPr>
        <w:spacing w:after="0" w:line="240" w:lineRule="auto"/>
        <w:jc w:val="center"/>
        <w:rPr>
          <w:rFonts w:ascii="Times New Roman" w:eastAsia="Calibri" w:hAnsi="Times New Roman" w:cs="Times New Roman"/>
          <w:b/>
          <w:bCs/>
          <w:sz w:val="28"/>
          <w:szCs w:val="28"/>
        </w:rPr>
      </w:pPr>
    </w:p>
    <w:p>
      <w:pPr>
        <w:spacing w:after="0" w:line="240" w:lineRule="auto"/>
        <w:jc w:val="center"/>
        <w:rPr>
          <w:rFonts w:ascii="Times New Roman" w:eastAsia="Calibri" w:hAnsi="Times New Roman" w:cs="Times New Roman"/>
          <w:b/>
          <w:bCs/>
          <w:sz w:val="28"/>
          <w:szCs w:val="28"/>
        </w:rPr>
      </w:pPr>
    </w:p>
    <w:p>
      <w:pPr>
        <w:spacing w:after="0" w:line="24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Доклад о правоприменительной практике осуществления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keepNext/>
        <w:keepLine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отдельных муниципальных образованиях Республики Татарстан, в отношении которых приостановлено действие Закона Республики Татарстан от 27 декабря 2007 года № 66-ЗРТ«</w:t>
      </w:r>
      <w:r>
        <w:rPr>
          <w:rFonts w:ascii="Times New Roman" w:eastAsia="Times New Roman" w:hAnsi="Times New Roman" w:cs="Times New Roman"/>
          <w:b/>
          <w:sz w:val="28"/>
          <w:szCs w:val="28"/>
          <w:lang w:eastAsia="ru-RU"/>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r>
        <w:rPr>
          <w:rFonts w:ascii="Times New Roman" w:hAnsi="Times New Roman" w:cs="Times New Roman"/>
          <w:b/>
          <w:sz w:val="28"/>
          <w:szCs w:val="28"/>
        </w:rPr>
        <w:t>» за 2022 год</w:t>
      </w:r>
      <w:bookmarkStart w:id="0" w:name="_GoBack"/>
      <w:bookmarkEnd w:id="0"/>
    </w:p>
    <w:p>
      <w:pPr>
        <w:spacing w:after="0" w:line="240" w:lineRule="auto"/>
        <w:jc w:val="center"/>
        <w:rPr>
          <w:rFonts w:ascii="Times New Roman" w:eastAsia="Calibri" w:hAnsi="Times New Roman" w:cs="Times New Roman"/>
          <w:b/>
          <w:bCs/>
          <w:sz w:val="28"/>
          <w:szCs w:val="28"/>
        </w:rPr>
      </w:pPr>
    </w:p>
    <w:p>
      <w:pPr>
        <w:spacing w:after="0"/>
        <w:ind w:firstLine="709"/>
        <w:jc w:val="both"/>
        <w:rPr>
          <w:rFonts w:ascii="Times New Roman" w:hAnsi="Times New Roman" w:cs="Times New Roman"/>
          <w:sz w:val="28"/>
          <w:szCs w:val="28"/>
        </w:rPr>
      </w:pP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Обобщение и анализ правоприменительной практики осуществления </w:t>
      </w:r>
      <w:r>
        <w:rPr>
          <w:rFonts w:ascii="Times New Roman" w:eastAsia="Times New Roman" w:hAnsi="Times New Roman" w:cs="Times New Roman"/>
          <w:sz w:val="28"/>
          <w:szCs w:val="28"/>
          <w:lang w:eastAsia="ru-RU"/>
        </w:rPr>
        <w:t>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Государственный контроль)</w:t>
      </w:r>
      <w:r>
        <w:rPr>
          <w:rFonts w:ascii="Times New Roman" w:hAnsi="Times New Roman" w:cs="Times New Roman"/>
          <w:sz w:val="28"/>
          <w:szCs w:val="28"/>
        </w:rPr>
        <w:t xml:space="preserve"> в отдельных муниципальных образованиях Республики Татарстан, в отношении которых приостановлено действие Закона Республики Татарстан от 27 декабря 2007 года № 66-ЗРТ«</w:t>
      </w:r>
      <w:r>
        <w:rPr>
          <w:rFonts w:ascii="Times New Roman" w:eastAsia="Times New Roman" w:hAnsi="Times New Roman" w:cs="Times New Roman"/>
          <w:sz w:val="28"/>
          <w:szCs w:val="28"/>
          <w:lang w:eastAsia="ru-RU"/>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r>
        <w:rPr>
          <w:rFonts w:ascii="Times New Roman" w:hAnsi="Times New Roman" w:cs="Times New Roman"/>
          <w:sz w:val="28"/>
          <w:szCs w:val="28"/>
        </w:rPr>
        <w:t xml:space="preserve">» (далее – Закон Республики Татарстан от 27.12.2007 года № 66-ЗРТ) за отчетный период с 01.01.2022 по 31.12.2022 (далее – Обобщение практики) подготовлен во исполнение статьи 47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31.07.2020 № 248-ФЗ) и на основании Методических </w:t>
      </w:r>
      <w:r>
        <w:rPr>
          <w:rFonts w:ascii="Times New Roman" w:hAnsi="Times New Roman" w:cs="Times New Roman"/>
          <w:sz w:val="28"/>
          <w:szCs w:val="28"/>
        </w:rPr>
        <w:lastRenderedPageBreak/>
        <w:t>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09.09.2016 № 7.</w:t>
      </w:r>
    </w:p>
    <w:p>
      <w:pPr>
        <w:spacing w:after="0"/>
        <w:ind w:left="-851" w:firstLine="709"/>
        <w:jc w:val="both"/>
        <w:rPr>
          <w:rFonts w:ascii="Times New Roman" w:hAnsi="Times New Roman" w:cs="Times New Roman"/>
          <w:sz w:val="28"/>
          <w:szCs w:val="28"/>
        </w:rPr>
      </w:pPr>
    </w:p>
    <w:p>
      <w:pPr>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Правоприменительная практика организации и проведения мероприятий </w:t>
      </w:r>
      <w:r>
        <w:rPr>
          <w:rFonts w:ascii="Times New Roman" w:hAnsi="Times New Roman" w:cs="Times New Roman"/>
          <w:b/>
          <w:sz w:val="28"/>
          <w:szCs w:val="28"/>
        </w:rPr>
        <w:br/>
        <w:t>по осуществлению регионального государственного контроля (надзора) в области долевого строительства многоквартирных домов и иных объектов недвижимости</w:t>
      </w:r>
    </w:p>
    <w:p>
      <w:pPr>
        <w:spacing w:after="0"/>
        <w:ind w:left="-851" w:firstLine="709"/>
        <w:jc w:val="both"/>
        <w:rPr>
          <w:rFonts w:ascii="Times New Roman" w:hAnsi="Times New Roman" w:cs="Times New Roman"/>
          <w:sz w:val="28"/>
          <w:szCs w:val="28"/>
        </w:rPr>
      </w:pP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Республики Татарстан от 27.12.2007 № 66-ЗРТ органы местного самоуправления наделены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(далее - государственные полномочия).</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об Инспекции государственного строительного надзора Республики Татарстан (далее - Инспекция), утвержденным постановлением Кабинета Министров Республики Татарстан от 12.11.2007 № 622, Инспекция государственного строительного надзора Республики Татарстан осуществляет </w:t>
      </w:r>
      <w:r>
        <w:rPr>
          <w:rFonts w:ascii="Times New Roman" w:eastAsia="Times New Roman" w:hAnsi="Times New Roman" w:cs="Times New Roman"/>
          <w:sz w:val="28"/>
          <w:szCs w:val="28"/>
          <w:lang w:eastAsia="ru-RU"/>
        </w:rPr>
        <w:t xml:space="preserve">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w:t>
      </w:r>
      <w:r>
        <w:rPr>
          <w:rFonts w:ascii="Times New Roman" w:hAnsi="Times New Roman" w:cs="Times New Roman"/>
          <w:sz w:val="28"/>
          <w:szCs w:val="28"/>
        </w:rPr>
        <w:t>в отдельных муниципальных образованиях, в отношении которых приостановлено действие Закона Республики Татарстан от 27.12.2007 года № 66-ЗРТ.</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контроль (надзор) осуществляется Инспекцией во взаимодействии с органами прокуратуры Республики Татарстан (далее – органы прокуратуры), саморегулируемыми организациями, экспертами, экспертными организациями, органами государственной власти, органами местного самоуправления, юридическими лицами, гражданами по их обращениям.</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контроль (надзор) осуществляется за </w:t>
      </w:r>
      <w:r>
        <w:rPr>
          <w:rFonts w:ascii="Times New Roman" w:eastAsia="Times New Roman" w:hAnsi="Times New Roman" w:cs="Times New Roman"/>
          <w:sz w:val="28"/>
          <w:szCs w:val="28"/>
          <w:lang w:eastAsia="ru-RU"/>
        </w:rPr>
        <w:t xml:space="preserve">деятельностью жилищно-строительного кооператива, связанной с привлечением средств членов кооператива для строительства многоквартирного дома </w:t>
      </w:r>
      <w:r>
        <w:rPr>
          <w:rFonts w:ascii="Times New Roman" w:hAnsi="Times New Roman" w:cs="Times New Roman"/>
          <w:sz w:val="28"/>
          <w:szCs w:val="28"/>
        </w:rPr>
        <w:t xml:space="preserve">(далее также – лица, в отношении которых осуществляется государственный контроль (надзор); долевое строительство) - жилищно-строительных кооперативов. </w:t>
      </w:r>
    </w:p>
    <w:p>
      <w:pPr>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частью 3 статьи 110 Жилищного Кодекса Российской Федерации, за исключением последующего содержания многоквартирного дома, и статьей 123</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Жилищного кодекса (далее – обязательные требования).</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lastRenderedPageBreak/>
        <w:t>жилищно-строительными кооперативами – требований, установленных частью 3 статьи 110 ЖК РФ, за исключением последующего содержания многоквартирного дома, и статьи 123.1 ЖК РФ (обязательные требования).</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Результатами осуществления государственного контроля (надзора) являются:</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1) Акт проверки, оформленный в 2-х экземплярах (типовая форма акта проверки утверждена Приказом Министерства экономического развития РФ от 31 марта 2021 г. №151 "О типовых формах документов, используемых контрольным (надзорным) органом"(далее – Приказ Минэкономразвития РФ от 31.03.2021 №151);</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2) мероприятие по наблюдению за соблюдением обязательных требований (мониторингом безопасности) проводится сбор, анализ данных об объектах контроля (надзора), имеющихся у контролирующего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соответствии со статьей 74 Федерального закона от 31.07.2020 № 248-ФЗ.</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3) запись о проведенной документарной проверке в журнале учета проверок (при его наличии) (форма журнала учета проверок утверждена приказом Минэкономразвития РФ № 141);</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4) соответствующая информация, внесенная в единый реестр контрольных (надзорных) мероприятий в соответствии со статьей 87 Федерального закона от 31.07.2020 № 248-ФЗ и постановлением Правительства Российской Федерации от 28 апреля 2015 г. № 415 «О Правилах формирования и ведения единого реестра проверок» (далее - постановление Правительства РФ № 415);</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5) соответствующая информация, внесенная в единую информационную систему жилищного строительства в соответствии с частью 5 статьи 23.3 Федерального закона от 30.12.2004 № 214-ФЗ;</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обязательных требований:</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6) предписание об устранении выявленного нарушения обязательных требований (далее - предписание), являющееся приложением к акту проверки (утвержденное приказом Инспекции государственного строительного надзора Республики Татарстан от 10 января 2022г. № 2 (далее – Приказ Инспекции №2);</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7) протокол об административном правонарушении, предусмотренном КоАП РФ согласно приложению № 5 к Приказу Инспекции №2.</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мероприятия по контролю стало известно, что хозяйственная или иная деятельность,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Инспекции, Инспекция обязана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основанием для осуществления государственного контроля (надзора) является поступление в Инспекцию обращений и заявлений граждан, в том </w:t>
      </w:r>
      <w:r>
        <w:rPr>
          <w:rFonts w:ascii="Times New Roman" w:hAnsi="Times New Roman" w:cs="Times New Roman"/>
          <w:sz w:val="28"/>
          <w:szCs w:val="28"/>
        </w:rPr>
        <w:lastRenderedPageBreak/>
        <w:t xml:space="preserve">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государственного контроля (надзора) заявителю направляется ответ в порядке, установленном Федеральным законом № 59-ФЗ </w:t>
      </w:r>
      <w:r>
        <w:rPr>
          <w:rStyle w:val="29pt"/>
          <w:sz w:val="28"/>
          <w:szCs w:val="28"/>
        </w:rPr>
        <w:t>«О порядке рассмотрения обращений граждан Российской Федерации» (далее – Федеральный закон № 59-ФЗ)</w:t>
      </w:r>
      <w:r>
        <w:rPr>
          <w:rFonts w:ascii="Times New Roman" w:hAnsi="Times New Roman" w:cs="Times New Roman"/>
          <w:sz w:val="28"/>
          <w:szCs w:val="28"/>
        </w:rPr>
        <w:t>.</w:t>
      </w:r>
    </w:p>
    <w:p>
      <w:pPr>
        <w:spacing w:after="0"/>
        <w:ind w:left="-851" w:firstLine="709"/>
        <w:jc w:val="center"/>
        <w:rPr>
          <w:rFonts w:ascii="Times New Roman" w:hAnsi="Times New Roman" w:cs="Times New Roman"/>
          <w:sz w:val="28"/>
          <w:szCs w:val="28"/>
        </w:rPr>
      </w:pPr>
    </w:p>
    <w:p>
      <w:pPr>
        <w:spacing w:after="0" w:line="240" w:lineRule="auto"/>
        <w:ind w:left="-851" w:firstLine="709"/>
        <w:jc w:val="center"/>
        <w:rPr>
          <w:rFonts w:ascii="Times New Roman" w:hAnsi="Times New Roman" w:cs="Times New Roman"/>
          <w:i/>
          <w:iCs/>
          <w:sz w:val="28"/>
          <w:szCs w:val="28"/>
        </w:rPr>
      </w:pPr>
      <w:r>
        <w:rPr>
          <w:rFonts w:ascii="Times New Roman" w:hAnsi="Times New Roman" w:cs="Times New Roman"/>
          <w:i/>
          <w:iCs/>
          <w:sz w:val="28"/>
          <w:szCs w:val="28"/>
        </w:rPr>
        <w:t xml:space="preserve">Ежегодный план проведения Инспекцией государственного строительного надзора Республики Татарстан плановых проверок юридических лиц и индивидуальных предпринимателей </w:t>
      </w:r>
    </w:p>
    <w:p>
      <w:pPr>
        <w:spacing w:after="0"/>
        <w:ind w:left="-851" w:firstLine="709"/>
        <w:jc w:val="both"/>
        <w:rPr>
          <w:rFonts w:ascii="Times New Roman" w:hAnsi="Times New Roman" w:cs="Times New Roman"/>
          <w:sz w:val="28"/>
          <w:szCs w:val="28"/>
        </w:rPr>
      </w:pP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Согласно действующей редакции части 3 статьи 123.3 Жилищного кодекса Российской Федерации</w:t>
      </w:r>
      <w:r>
        <w:rPr>
          <w:sz w:val="23"/>
          <w:szCs w:val="23"/>
        </w:rPr>
        <w:t xml:space="preserve"> </w:t>
      </w:r>
      <w:r>
        <w:rPr>
          <w:rFonts w:ascii="Times New Roman" w:hAnsi="Times New Roman" w:cs="Times New Roman"/>
          <w:sz w:val="28"/>
          <w:szCs w:val="28"/>
        </w:rPr>
        <w:t>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spacing w:after="0"/>
        <w:ind w:left="-851" w:firstLine="709"/>
        <w:jc w:val="both"/>
        <w:rPr>
          <w:rFonts w:ascii="Times New Roman" w:hAnsi="Times New Roman" w:cs="Times New Roman"/>
          <w:sz w:val="28"/>
          <w:szCs w:val="28"/>
        </w:rPr>
      </w:pPr>
    </w:p>
    <w:p>
      <w:pPr>
        <w:widowControl w:val="0"/>
        <w:autoSpaceDE w:val="0"/>
        <w:autoSpaceDN w:val="0"/>
        <w:adjustRightInd w:val="0"/>
        <w:spacing w:after="0" w:line="240" w:lineRule="auto"/>
        <w:ind w:left="-851" w:right="-142" w:firstLine="708"/>
        <w:jc w:val="center"/>
        <w:rPr>
          <w:rFonts w:ascii="Times New Roman" w:hAnsi="Times New Roman" w:cs="Times New Roman"/>
          <w:i/>
          <w:iCs/>
          <w:sz w:val="28"/>
          <w:szCs w:val="28"/>
        </w:rPr>
      </w:pPr>
      <w:r>
        <w:rPr>
          <w:rFonts w:ascii="Times New Roman" w:hAnsi="Times New Roman" w:cs="Times New Roman"/>
          <w:i/>
          <w:iCs/>
          <w:sz w:val="28"/>
          <w:szCs w:val="28"/>
        </w:rPr>
        <w:t xml:space="preserve">Основания для проведения внеплановых проверок, согласование проведения внеплановых выездных проверок с органами прокуратуры </w:t>
      </w:r>
      <w:r>
        <w:rPr>
          <w:rFonts w:ascii="Times New Roman" w:hAnsi="Times New Roman" w:cs="Times New Roman"/>
          <w:i/>
          <w:iCs/>
          <w:sz w:val="28"/>
          <w:szCs w:val="28"/>
        </w:rPr>
        <w:br/>
        <w:t>в установленных законодательством Российской Федерации случаях</w:t>
      </w:r>
    </w:p>
    <w:p>
      <w:pPr>
        <w:widowControl w:val="0"/>
        <w:autoSpaceDE w:val="0"/>
        <w:autoSpaceDN w:val="0"/>
        <w:adjustRightInd w:val="0"/>
        <w:spacing w:after="0" w:line="240" w:lineRule="auto"/>
        <w:ind w:left="-851" w:right="-142" w:firstLine="708"/>
        <w:jc w:val="center"/>
        <w:rPr>
          <w:rFonts w:ascii="Times New Roman" w:hAnsi="Times New Roman" w:cs="Times New Roman"/>
          <w:b/>
          <w:bCs/>
          <w:sz w:val="28"/>
          <w:szCs w:val="28"/>
        </w:rPr>
      </w:pPr>
    </w:p>
    <w:p>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жилищно-строительного кооператива является:</w:t>
      </w:r>
    </w:p>
    <w:p>
      <w:pPr>
        <w:widowControl w:val="0"/>
        <w:autoSpaceDE w:val="0"/>
        <w:autoSpaceDN w:val="0"/>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у контролирующего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w:t>
      </w:r>
    </w:p>
    <w:p>
      <w:pPr>
        <w:widowControl w:val="0"/>
        <w:autoSpaceDE w:val="0"/>
        <w:autoSpaceDN w:val="0"/>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pPr>
        <w:widowControl w:val="0"/>
        <w:autoSpaceDE w:val="0"/>
        <w:autoSpaceDN w:val="0"/>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autoSpaceDE w:val="0"/>
        <w:autoSpaceDN w:val="0"/>
        <w:adjustRightInd w:val="0"/>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4) истечение срока исполнения решения контролирующего органа об устранении выявленного нарушения обязательных требований – в случаях, установленных </w:t>
      </w:r>
      <w:hyperlink r:id="rId6" w:history="1">
        <w:r>
          <w:rPr>
            <w:rFonts w:ascii="Times New Roman" w:hAnsi="Times New Roman" w:cs="Times New Roman"/>
            <w:sz w:val="28"/>
            <w:szCs w:val="28"/>
          </w:rPr>
          <w:t>частью 1 статьи 95</w:t>
        </w:r>
      </w:hyperlink>
      <w:r>
        <w:rPr>
          <w:rFonts w:ascii="Times New Roman" w:hAnsi="Times New Roman" w:cs="Times New Roman"/>
          <w:sz w:val="28"/>
          <w:szCs w:val="28"/>
        </w:rPr>
        <w:t xml:space="preserve"> Федерального закона № 248-ФЗ;</w:t>
      </w:r>
    </w:p>
    <w:p>
      <w:pPr>
        <w:widowControl w:val="0"/>
        <w:autoSpaceDE w:val="0"/>
        <w:autoSpaceDN w:val="0"/>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5) установление при проведении профилактических мероприятий факта представления объектами контроля (надзора) явной непосредственной угрозы причинения вреда (ущерба) охраняемым законом ценностям или такой вред (ущерб) причинен.</w:t>
      </w:r>
    </w:p>
    <w:p>
      <w:pPr>
        <w:spacing w:after="0"/>
        <w:ind w:left="-851" w:firstLine="709"/>
        <w:jc w:val="both"/>
        <w:rPr>
          <w:rFonts w:ascii="Times New Roman" w:hAnsi="Times New Roman" w:cs="Times New Roman"/>
          <w:sz w:val="28"/>
          <w:szCs w:val="28"/>
        </w:rPr>
      </w:pPr>
    </w:p>
    <w:p>
      <w:pPr>
        <w:pStyle w:val="ConsPlusNormal"/>
        <w:ind w:left="-851" w:firstLine="567"/>
        <w:jc w:val="center"/>
        <w:rPr>
          <w:rFonts w:ascii="Times New Roman" w:hAnsi="Times New Roman" w:cs="Times New Roman"/>
          <w:i/>
          <w:iCs/>
          <w:sz w:val="28"/>
          <w:szCs w:val="28"/>
        </w:rPr>
      </w:pPr>
      <w:r>
        <w:rPr>
          <w:rFonts w:ascii="Times New Roman" w:hAnsi="Times New Roman" w:cs="Times New Roman"/>
          <w:i/>
          <w:iCs/>
          <w:sz w:val="28"/>
          <w:szCs w:val="28"/>
        </w:rPr>
        <w:lastRenderedPageBreak/>
        <w:t xml:space="preserve">Разработка и издание распорядительных актов Инспекции </w:t>
      </w:r>
    </w:p>
    <w:p>
      <w:pPr>
        <w:pStyle w:val="ConsPlusNormal"/>
        <w:ind w:left="-851" w:firstLine="567"/>
        <w:jc w:val="center"/>
        <w:rPr>
          <w:rFonts w:ascii="Times New Roman" w:hAnsi="Times New Roman" w:cs="Times New Roman"/>
          <w:i/>
          <w:iCs/>
          <w:sz w:val="28"/>
          <w:szCs w:val="28"/>
        </w:rPr>
      </w:pPr>
      <w:r>
        <w:rPr>
          <w:rFonts w:ascii="Times New Roman" w:hAnsi="Times New Roman" w:cs="Times New Roman"/>
          <w:i/>
          <w:iCs/>
          <w:sz w:val="28"/>
          <w:szCs w:val="28"/>
        </w:rPr>
        <w:t>о проведении проверки и их содержание</w:t>
      </w:r>
    </w:p>
    <w:p>
      <w:pPr>
        <w:pStyle w:val="ConsPlusNormal"/>
        <w:ind w:left="-851" w:firstLine="567"/>
        <w:jc w:val="center"/>
        <w:rPr>
          <w:rFonts w:ascii="Times New Roman" w:hAnsi="Times New Roman" w:cs="Times New Roman"/>
          <w:i/>
          <w:iCs/>
          <w:sz w:val="28"/>
          <w:szCs w:val="28"/>
        </w:rPr>
      </w:pPr>
    </w:p>
    <w:p>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части 2 статьи 21 Федерального закона от 31.07.2020 № 248-ФЗ решения Инспекции о проведении проверок разрабатываются и издаются в соответствии с Типовыми формами документов, используемых контрольным (надзорным) органом, утвержденными </w:t>
      </w:r>
      <w:hyperlink r:id="rId7" w:anchor="/document/12160901/entry/1001" w:history="1">
        <w:r>
          <w:rPr>
            <w:rStyle w:val="a7"/>
            <w:rFonts w:ascii="Times New Roman" w:hAnsi="Times New Roman" w:cs="Times New Roman"/>
            <w:color w:val="auto"/>
            <w:sz w:val="28"/>
            <w:szCs w:val="28"/>
            <w:u w:val="none"/>
          </w:rPr>
          <w:t>федеральным органом исполнительной власти</w:t>
        </w:r>
      </w:hyperlink>
      <w:r>
        <w:rPr>
          <w:rFonts w:ascii="Times New Roman" w:hAnsi="Times New Roman" w:cs="Times New Roman"/>
          <w:sz w:val="28"/>
          <w:szCs w:val="28"/>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утвержденными Приказом Минэкономразвития РФ от 31.03.2021 №151 (далее - Типовая форма). </w:t>
      </w:r>
    </w:p>
    <w:p>
      <w:pPr>
        <w:spacing w:after="0" w:line="240" w:lineRule="auto"/>
        <w:ind w:left="-851" w:firstLine="426"/>
        <w:jc w:val="both"/>
        <w:rPr>
          <w:rFonts w:ascii="Times New Roman" w:hAnsi="Times New Roman" w:cs="Times New Roman"/>
          <w:sz w:val="28"/>
          <w:szCs w:val="28"/>
        </w:rPr>
      </w:pPr>
      <w:r>
        <w:rPr>
          <w:rFonts w:ascii="Times New Roman" w:hAnsi="Times New Roman" w:cs="Times New Roman"/>
          <w:sz w:val="28"/>
          <w:szCs w:val="28"/>
        </w:rPr>
        <w:t xml:space="preserve">Контрольный (надзорный) орган вправе </w:t>
      </w:r>
      <w:hyperlink r:id="rId8" w:anchor="/multilink/74449814/paragraph/224/number/0" w:history="1">
        <w:r>
          <w:rPr>
            <w:rStyle w:val="a7"/>
            <w:rFonts w:ascii="Times New Roman" w:hAnsi="Times New Roman" w:cs="Times New Roman"/>
            <w:color w:val="auto"/>
            <w:sz w:val="28"/>
            <w:szCs w:val="28"/>
            <w:u w:val="none"/>
          </w:rPr>
          <w:t>утверждать</w:t>
        </w:r>
      </w:hyperlink>
      <w:r>
        <w:rPr>
          <w:rFonts w:ascii="Times New Roman" w:hAnsi="Times New Roman" w:cs="Times New Roman"/>
          <w:sz w:val="28"/>
          <w:szCs w:val="28"/>
        </w:rPr>
        <w:t xml:space="preserve">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9" w:anchor="/document/74449814/entry/2102" w:history="1">
        <w:r>
          <w:rPr>
            <w:rStyle w:val="a7"/>
            <w:rFonts w:ascii="Times New Roman" w:hAnsi="Times New Roman" w:cs="Times New Roman"/>
            <w:color w:val="auto"/>
            <w:sz w:val="28"/>
            <w:szCs w:val="28"/>
            <w:u w:val="none"/>
          </w:rPr>
          <w:t>частью 2</w:t>
        </w:r>
      </w:hyperlink>
      <w:r>
        <w:rPr>
          <w:rFonts w:ascii="Times New Roman" w:hAnsi="Times New Roman" w:cs="Times New Roman"/>
          <w:sz w:val="28"/>
          <w:szCs w:val="28"/>
        </w:rPr>
        <w:t xml:space="preserve"> статьи 21 Федерального закона № 248-ФЗ</w:t>
      </w:r>
    </w:p>
    <w:p>
      <w:pPr>
        <w:spacing w:after="0"/>
        <w:ind w:left="-851" w:firstLine="709"/>
        <w:jc w:val="both"/>
        <w:rPr>
          <w:rFonts w:ascii="Times New Roman" w:hAnsi="Times New Roman" w:cs="Times New Roman"/>
          <w:sz w:val="28"/>
          <w:szCs w:val="28"/>
        </w:rPr>
      </w:pPr>
    </w:p>
    <w:p>
      <w:pPr>
        <w:autoSpaceDE w:val="0"/>
        <w:autoSpaceDN w:val="0"/>
        <w:adjustRightInd w:val="0"/>
        <w:spacing w:after="0" w:line="240" w:lineRule="auto"/>
        <w:ind w:left="-851" w:firstLine="426"/>
        <w:jc w:val="center"/>
        <w:rPr>
          <w:rFonts w:ascii="Times New Roman" w:hAnsi="Times New Roman" w:cs="Times New Roman"/>
          <w:i/>
          <w:iCs/>
          <w:sz w:val="28"/>
          <w:szCs w:val="28"/>
        </w:rPr>
      </w:pPr>
      <w:r>
        <w:rPr>
          <w:rFonts w:ascii="Times New Roman" w:hAnsi="Times New Roman" w:cs="Times New Roman"/>
          <w:i/>
          <w:iCs/>
          <w:sz w:val="28"/>
          <w:szCs w:val="28"/>
        </w:rPr>
        <w:t>Формы проведения проверок (документарная и (или) контрольные (надзорные) мероприятия без взаимодействия)</w:t>
      </w:r>
    </w:p>
    <w:p>
      <w:pPr>
        <w:spacing w:after="0" w:line="240" w:lineRule="auto"/>
        <w:ind w:left="-851" w:firstLine="709"/>
        <w:jc w:val="both"/>
        <w:rPr>
          <w:rFonts w:ascii="Times New Roman" w:hAnsi="Times New Roman" w:cs="Times New Roman"/>
          <w:sz w:val="28"/>
          <w:szCs w:val="28"/>
        </w:rPr>
      </w:pPr>
    </w:p>
    <w:p>
      <w:pPr>
        <w:autoSpaceDE w:val="0"/>
        <w:autoSpaceDN w:val="0"/>
        <w:adjustRightInd w:val="0"/>
        <w:spacing w:after="0" w:line="240" w:lineRule="auto"/>
        <w:ind w:left="-851" w:firstLine="426"/>
        <w:jc w:val="both"/>
        <w:rPr>
          <w:rFonts w:ascii="Times New Roman" w:hAnsi="Times New Roman" w:cs="Times New Roman"/>
          <w:sz w:val="28"/>
          <w:szCs w:val="28"/>
        </w:rPr>
      </w:pPr>
      <w:r>
        <w:rPr>
          <w:rFonts w:ascii="Times New Roman" w:hAnsi="Times New Roman" w:cs="Times New Roman"/>
          <w:sz w:val="28"/>
          <w:szCs w:val="28"/>
        </w:rPr>
        <w:t xml:space="preserve">Установление формы проведения проверок регламентировано Федеральным законом от 31.07.2020 № 248-ФЗ. </w:t>
      </w:r>
    </w:p>
    <w:p>
      <w:pPr>
        <w:autoSpaceDE w:val="0"/>
        <w:autoSpaceDN w:val="0"/>
        <w:adjustRightInd w:val="0"/>
        <w:spacing w:after="0" w:line="240" w:lineRule="auto"/>
        <w:ind w:left="-851"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Форма проведения внеплановой проверки (документарная) установлена </w:t>
      </w:r>
      <w:r>
        <w:rPr>
          <w:rFonts w:ascii="Times New Roman" w:hAnsi="Times New Roman" w:cs="Times New Roman"/>
          <w:sz w:val="28"/>
          <w:szCs w:val="28"/>
        </w:rPr>
        <w:t>частью 2 статьи 56 Федерального закона от 31.07.2020 № 248-ФЗ</w:t>
      </w:r>
      <w:r>
        <w:rPr>
          <w:rFonts w:ascii="Times New Roman" w:hAnsi="Times New Roman" w:cs="Times New Roman"/>
          <w:sz w:val="28"/>
          <w:szCs w:val="28"/>
          <w:lang w:eastAsia="ru-RU"/>
        </w:rPr>
        <w:t>.</w:t>
      </w:r>
    </w:p>
    <w:p>
      <w:pPr>
        <w:autoSpaceDE w:val="0"/>
        <w:autoSpaceDN w:val="0"/>
        <w:adjustRightInd w:val="0"/>
        <w:spacing w:after="0" w:line="240" w:lineRule="auto"/>
        <w:ind w:left="-851"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Форма проведения </w:t>
      </w:r>
      <w:r>
        <w:rPr>
          <w:rFonts w:ascii="Times New Roman" w:hAnsi="Times New Roman" w:cs="Times New Roman"/>
          <w:iCs/>
          <w:sz w:val="28"/>
          <w:szCs w:val="28"/>
        </w:rPr>
        <w:t>контрольных (надзорных) мероприятий без взаимодействия</w:t>
      </w:r>
      <w:r>
        <w:rPr>
          <w:rFonts w:ascii="Times New Roman" w:hAnsi="Times New Roman" w:cs="Times New Roman"/>
          <w:sz w:val="28"/>
          <w:szCs w:val="28"/>
          <w:lang w:eastAsia="ru-RU"/>
        </w:rPr>
        <w:t xml:space="preserve"> установлена </w:t>
      </w:r>
      <w:r>
        <w:rPr>
          <w:rFonts w:ascii="Times New Roman" w:hAnsi="Times New Roman" w:cs="Times New Roman"/>
          <w:sz w:val="28"/>
          <w:szCs w:val="28"/>
        </w:rPr>
        <w:t>частью 3 статьи 56 Федерального закона от 31.07.2020 № 248-ФЗ.</w:t>
      </w:r>
    </w:p>
    <w:p>
      <w:pPr>
        <w:autoSpaceDE w:val="0"/>
        <w:autoSpaceDN w:val="0"/>
        <w:adjustRightInd w:val="0"/>
        <w:spacing w:after="0" w:line="240" w:lineRule="auto"/>
        <w:ind w:left="-851" w:firstLine="426"/>
        <w:jc w:val="both"/>
        <w:rPr>
          <w:rFonts w:ascii="Times New Roman" w:hAnsi="Times New Roman" w:cs="Times New Roman"/>
          <w:sz w:val="28"/>
          <w:szCs w:val="28"/>
        </w:rPr>
      </w:pPr>
      <w:r>
        <w:rPr>
          <w:rFonts w:ascii="Times New Roman" w:hAnsi="Times New Roman" w:cs="Times New Roman"/>
          <w:sz w:val="28"/>
          <w:szCs w:val="28"/>
        </w:rPr>
        <w:t>Выбор формы проведения проверок (документарной или</w:t>
      </w:r>
      <w:r>
        <w:rPr>
          <w:rFonts w:ascii="Times New Roman" w:hAnsi="Times New Roman" w:cs="Times New Roman"/>
          <w:iCs/>
          <w:sz w:val="28"/>
          <w:szCs w:val="28"/>
        </w:rPr>
        <w:t xml:space="preserve"> контрольных (надзорных) мероприятий без взаимодействия</w:t>
      </w:r>
      <w:r>
        <w:rPr>
          <w:rFonts w:ascii="Times New Roman" w:hAnsi="Times New Roman" w:cs="Times New Roman"/>
          <w:sz w:val="28"/>
          <w:szCs w:val="28"/>
        </w:rPr>
        <w:t xml:space="preserve">) осуществляется исходя из предмета и цели проверки. </w:t>
      </w:r>
    </w:p>
    <w:p>
      <w:pPr>
        <w:spacing w:after="0"/>
        <w:ind w:left="-851" w:firstLine="709"/>
        <w:jc w:val="both"/>
        <w:rPr>
          <w:rFonts w:ascii="Times New Roman" w:hAnsi="Times New Roman" w:cs="Times New Roman"/>
          <w:sz w:val="28"/>
          <w:szCs w:val="28"/>
        </w:rPr>
      </w:pPr>
    </w:p>
    <w:p>
      <w:pPr>
        <w:autoSpaceDE w:val="0"/>
        <w:autoSpaceDN w:val="0"/>
        <w:adjustRightInd w:val="0"/>
        <w:spacing w:after="0" w:line="240" w:lineRule="auto"/>
        <w:ind w:left="-851" w:firstLine="426"/>
        <w:jc w:val="center"/>
        <w:rPr>
          <w:rFonts w:ascii="Times New Roman" w:hAnsi="Times New Roman" w:cs="Times New Roman"/>
          <w:i/>
          <w:iCs/>
          <w:sz w:val="28"/>
          <w:szCs w:val="28"/>
        </w:rPr>
      </w:pPr>
      <w:r>
        <w:rPr>
          <w:rFonts w:ascii="Times New Roman" w:hAnsi="Times New Roman" w:cs="Times New Roman"/>
          <w:i/>
          <w:iCs/>
          <w:sz w:val="28"/>
          <w:szCs w:val="28"/>
        </w:rPr>
        <w:t>Исчисление и соблюдение сроков проведения проверок</w:t>
      </w:r>
    </w:p>
    <w:p>
      <w:pPr>
        <w:autoSpaceDE w:val="0"/>
        <w:autoSpaceDN w:val="0"/>
        <w:adjustRightInd w:val="0"/>
        <w:spacing w:after="0" w:line="240" w:lineRule="auto"/>
        <w:ind w:left="-851" w:firstLine="426"/>
        <w:jc w:val="center"/>
        <w:rPr>
          <w:rFonts w:ascii="Times New Roman" w:hAnsi="Times New Roman" w:cs="Times New Roman"/>
          <w:b/>
          <w:bCs/>
          <w:sz w:val="28"/>
          <w:szCs w:val="28"/>
        </w:rPr>
      </w:pPr>
    </w:p>
    <w:p>
      <w:pPr>
        <w:autoSpaceDE w:val="0"/>
        <w:autoSpaceDN w:val="0"/>
        <w:adjustRightInd w:val="0"/>
        <w:spacing w:after="0" w:line="240" w:lineRule="auto"/>
        <w:ind w:left="-851" w:firstLine="426"/>
        <w:jc w:val="both"/>
        <w:rPr>
          <w:rFonts w:ascii="Times New Roman" w:hAnsi="Times New Roman" w:cs="Times New Roman"/>
          <w:sz w:val="28"/>
          <w:szCs w:val="28"/>
        </w:rPr>
      </w:pPr>
      <w:r>
        <w:rPr>
          <w:rFonts w:ascii="Times New Roman" w:hAnsi="Times New Roman" w:cs="Times New Roman"/>
          <w:sz w:val="28"/>
          <w:szCs w:val="28"/>
        </w:rPr>
        <w:t xml:space="preserve">Частью 7 статьи 72 Федерального закона от 31.07.2020 № 248-ФЗ предусмотрено, что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w:t>
      </w:r>
      <w:r>
        <w:rPr>
          <w:rFonts w:ascii="Times New Roman" w:hAnsi="Times New Roman" w:cs="Times New Roman"/>
          <w:sz w:val="28"/>
          <w:szCs w:val="28"/>
        </w:rPr>
        <w:lastRenderedPageBreak/>
        <w:t>требования представить необходимые пояснения в письменной форме до момента представления указанных пояснений в контрольный (надзорный) орган.</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В отчетном периоде проверки в отношении юридических лиц,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 Инспекцией не проводились.</w:t>
      </w:r>
    </w:p>
    <w:p>
      <w:pPr>
        <w:spacing w:after="0"/>
        <w:ind w:left="-851" w:firstLine="709"/>
        <w:jc w:val="both"/>
        <w:rPr>
          <w:rFonts w:ascii="Times New Roman" w:hAnsi="Times New Roman" w:cs="Times New Roman"/>
          <w:sz w:val="28"/>
          <w:szCs w:val="28"/>
        </w:rPr>
      </w:pPr>
    </w:p>
    <w:p>
      <w:pPr>
        <w:autoSpaceDE w:val="0"/>
        <w:autoSpaceDN w:val="0"/>
        <w:adjustRightInd w:val="0"/>
        <w:spacing w:after="0" w:line="240" w:lineRule="auto"/>
        <w:ind w:left="-851" w:firstLine="540"/>
        <w:jc w:val="center"/>
        <w:rPr>
          <w:rFonts w:ascii="Times New Roman" w:hAnsi="Times New Roman" w:cs="Times New Roman"/>
          <w:i/>
          <w:iCs/>
          <w:sz w:val="28"/>
          <w:szCs w:val="28"/>
        </w:rPr>
      </w:pPr>
      <w:r>
        <w:rPr>
          <w:rFonts w:ascii="Times New Roman" w:hAnsi="Times New Roman" w:cs="Times New Roman"/>
          <w:i/>
          <w:iCs/>
          <w:sz w:val="28"/>
          <w:szCs w:val="28"/>
        </w:rPr>
        <w:t xml:space="preserve">Соблюдение прав подконтрольных субъектов при организации </w:t>
      </w:r>
    </w:p>
    <w:p>
      <w:pPr>
        <w:autoSpaceDE w:val="0"/>
        <w:autoSpaceDN w:val="0"/>
        <w:adjustRightInd w:val="0"/>
        <w:spacing w:after="0" w:line="240" w:lineRule="auto"/>
        <w:ind w:left="-851" w:firstLine="540"/>
        <w:jc w:val="center"/>
        <w:rPr>
          <w:rFonts w:ascii="Times New Roman" w:hAnsi="Times New Roman" w:cs="Times New Roman"/>
          <w:i/>
          <w:iCs/>
          <w:sz w:val="28"/>
          <w:szCs w:val="28"/>
        </w:rPr>
      </w:pPr>
      <w:r>
        <w:rPr>
          <w:rFonts w:ascii="Times New Roman" w:hAnsi="Times New Roman" w:cs="Times New Roman"/>
          <w:i/>
          <w:iCs/>
          <w:sz w:val="28"/>
          <w:szCs w:val="28"/>
        </w:rPr>
        <w:t>и проведении проверок</w:t>
      </w:r>
    </w:p>
    <w:p>
      <w:pPr>
        <w:autoSpaceDE w:val="0"/>
        <w:autoSpaceDN w:val="0"/>
        <w:adjustRightInd w:val="0"/>
        <w:spacing w:after="0" w:line="240" w:lineRule="auto"/>
        <w:ind w:left="-851"/>
        <w:rPr>
          <w:rFonts w:ascii="Times New Roman" w:hAnsi="Times New Roman" w:cs="Times New Roman"/>
          <w:b/>
          <w:bCs/>
          <w:i/>
          <w:iCs/>
          <w:sz w:val="28"/>
          <w:szCs w:val="28"/>
        </w:rPr>
      </w:pP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Руководствуясь статьей 31 Федерального закона от 31.07.2020 № 248-ФЗ должностные лица Инспекции, осуществляющие контрольно-надзорные мероприятия, соблюдают законодательство Российской Федерации, права и законные интересы юридического лица, в отношении которого проводится проверка.</w:t>
      </w:r>
    </w:p>
    <w:p>
      <w:pPr>
        <w:autoSpaceDE w:val="0"/>
        <w:autoSpaceDN w:val="0"/>
        <w:adjustRightInd w:val="0"/>
        <w:spacing w:after="0" w:line="240" w:lineRule="auto"/>
        <w:ind w:left="-851" w:firstLine="539"/>
        <w:jc w:val="both"/>
        <w:rPr>
          <w:rFonts w:ascii="Times New Roman" w:hAnsi="Times New Roman" w:cs="Times New Roman"/>
          <w:sz w:val="28"/>
          <w:szCs w:val="28"/>
        </w:rPr>
      </w:pPr>
      <w:r>
        <w:rPr>
          <w:rFonts w:ascii="Times New Roman" w:hAnsi="Times New Roman" w:cs="Times New Roman"/>
          <w:sz w:val="28"/>
          <w:szCs w:val="28"/>
        </w:rPr>
        <w:t>При проведении Инспекцией проверок соблюдаются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Федеральным законом от 31.07.2020 № 248-ФЗ, федеральными законами о видах контроля.</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При проведении Инспекцией проверок соблюдаются права руководителя, иного должностного лица или уполномоченного представителя организации, установленные статьей 31 Федерального закона от 31.07.2020 № 248-ФЗ, а именно:</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w:t>
      </w:r>
      <w:r>
        <w:rPr>
          <w:rFonts w:ascii="Times New Roman" w:hAnsi="Times New Roman" w:cs="Times New Roman"/>
          <w:sz w:val="28"/>
          <w:szCs w:val="28"/>
        </w:rPr>
        <w:lastRenderedPageBreak/>
        <w:t>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 xml:space="preserve">получать от должностных лиц Инспекции информацию, которая относится к предмету проверки и предоставление которой предусмотрено Федеральным законом от 31.07.2020 № 248-ФЗ; </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знакомиться с результатами проверки и указывать в акте проверки о своем ознакомлении и согласии/несогласии с результатами проверки, а также с отдельными действиями должностных лиц Инспекции;</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обжаловать действия (бездействие) должностных лиц Инспекции,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spacing w:after="0"/>
        <w:ind w:left="-851" w:firstLine="709"/>
        <w:jc w:val="both"/>
        <w:rPr>
          <w:rFonts w:ascii="Times New Roman" w:hAnsi="Times New Roman" w:cs="Times New Roman"/>
          <w:sz w:val="28"/>
          <w:szCs w:val="28"/>
        </w:rPr>
      </w:pPr>
    </w:p>
    <w:p>
      <w:pPr>
        <w:autoSpaceDE w:val="0"/>
        <w:autoSpaceDN w:val="0"/>
        <w:adjustRightInd w:val="0"/>
        <w:spacing w:after="0" w:line="240" w:lineRule="auto"/>
        <w:ind w:left="-851"/>
        <w:jc w:val="center"/>
        <w:rPr>
          <w:rFonts w:ascii="Times New Roman" w:hAnsi="Times New Roman" w:cs="Times New Roman"/>
          <w:i/>
          <w:iCs/>
          <w:sz w:val="28"/>
          <w:szCs w:val="28"/>
        </w:rPr>
      </w:pPr>
      <w:r>
        <w:rPr>
          <w:rFonts w:ascii="Times New Roman" w:hAnsi="Times New Roman" w:cs="Times New Roman"/>
          <w:i/>
          <w:iCs/>
          <w:sz w:val="28"/>
          <w:szCs w:val="28"/>
        </w:rPr>
        <w:t xml:space="preserve">Оформление результатов проверки, оценка тяжести допущенных подконтрольными субъектами нарушений </w:t>
      </w:r>
    </w:p>
    <w:p>
      <w:pPr>
        <w:autoSpaceDE w:val="0"/>
        <w:autoSpaceDN w:val="0"/>
        <w:adjustRightInd w:val="0"/>
        <w:spacing w:after="0" w:line="240" w:lineRule="auto"/>
        <w:ind w:left="-851"/>
        <w:jc w:val="center"/>
        <w:rPr>
          <w:rFonts w:ascii="Times New Roman" w:hAnsi="Times New Roman" w:cs="Times New Roman"/>
          <w:sz w:val="28"/>
          <w:szCs w:val="28"/>
        </w:rPr>
      </w:pP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87 Федеральным законом от 31.07.2020 № 248-ФЗ по результатам проверок должностными лицами Инспекции, проводящими проверку, составляется акт по форме, утвержденной приказом Минэкономразвития РФ от 31.03.2021 №151.  </w:t>
      </w:r>
    </w:p>
    <w:p>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акта проверки, включая приложение к нему, его оформление, вручение осуществляются в соответствии с требованиями статьи 87, 88 Федерального закона от 31.07.2020 № 248-ФЗ. </w:t>
      </w:r>
    </w:p>
    <w:p>
      <w:pPr>
        <w:autoSpaceDE w:val="0"/>
        <w:autoSpaceDN w:val="0"/>
        <w:adjustRightInd w:val="0"/>
        <w:spacing w:after="0" w:line="240" w:lineRule="auto"/>
        <w:ind w:left="-851"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Инспекция осуществляет деятельность, которая направлена на предупреждение, выявление и пресечение нарушений жилищно-строительными кооперативами обязательных требований, посредством организации и проведении проверок, принятии предусмотренных законодательством Российской Федерации мер по </w:t>
      </w:r>
      <w:r>
        <w:rPr>
          <w:rFonts w:ascii="Times New Roman" w:hAnsi="Times New Roman" w:cs="Times New Roman"/>
          <w:sz w:val="28"/>
          <w:szCs w:val="28"/>
          <w:lang w:eastAsia="ru-RU"/>
        </w:rPr>
        <w:lastRenderedPageBreak/>
        <w:t>пресечению и (или) устранению последствий выявленных нарушений обязательных требований.</w:t>
      </w:r>
    </w:p>
    <w:p>
      <w:pPr>
        <w:autoSpaceDE w:val="0"/>
        <w:autoSpaceDN w:val="0"/>
        <w:adjustRightInd w:val="0"/>
        <w:spacing w:after="0" w:line="240" w:lineRule="auto"/>
        <w:ind w:left="-851"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выявлении нарушения требований законодательства Инспекцией осуществляются административные процедуры (выдача акта проверки, акта </w:t>
      </w:r>
      <w:r>
        <w:rPr>
          <w:rFonts w:ascii="Times New Roman" w:hAnsi="Times New Roman" w:cs="Times New Roman"/>
          <w:iCs/>
          <w:sz w:val="28"/>
          <w:szCs w:val="28"/>
        </w:rPr>
        <w:t>контрольного (надзорного) мероприятия без взаимодействия</w:t>
      </w:r>
      <w:r>
        <w:rPr>
          <w:rFonts w:ascii="Times New Roman" w:hAnsi="Times New Roman" w:cs="Times New Roman"/>
          <w:i/>
          <w:iCs/>
          <w:sz w:val="28"/>
          <w:szCs w:val="28"/>
        </w:rPr>
        <w:t>,</w:t>
      </w:r>
      <w:r>
        <w:rPr>
          <w:rFonts w:ascii="Times New Roman" w:hAnsi="Times New Roman" w:cs="Times New Roman"/>
          <w:sz w:val="28"/>
          <w:szCs w:val="28"/>
          <w:lang w:eastAsia="ru-RU"/>
        </w:rPr>
        <w:t xml:space="preserve"> предписания, в случае наличия состава административного правонарушения составление протокола об административном правонарушении, а также вынесение постановления по делу об административном правонарушении).</w:t>
      </w:r>
    </w:p>
    <w:p>
      <w:pPr>
        <w:autoSpaceDE w:val="0"/>
        <w:autoSpaceDN w:val="0"/>
        <w:adjustRightInd w:val="0"/>
        <w:spacing w:after="0" w:line="240" w:lineRule="auto"/>
        <w:ind w:left="-851"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при оформлении результатов проверки стало известно, что хозяйственная или иная деятельность,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Инспекции, Инспекция обязана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случае неисполнения жилищно-строительным кооперативом обязательных требований Инспекция вправе обратиться в суд с требованием о ликвидации этого кооператива, в случае, если: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1) более чем на тридцать дней задержано представление отчетности, предусмотренной Федеральным законом от 30.12.2004 № 214-ФЗ;</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2) жилищно-строительным кооперативом не соблюдаются нормативы финансовой устойчивости его деятельности, установленные Правительством Российской Федерации;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3) жилищно-строительный кооператив не удовлетворяет требования участников долевого строительства по денежным обязательствам, предусмотренным частью 1 статьи 12.1 Федерального закона от 30.12.2004 № 214-ФЗ,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4) жилищно-строительным кооперативом не исполнялись требования Федерального закона от 30.12.2004 № 214-ФЗ,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Федеральным законом от 30.12.2004 № 214-ФЗ меры воздействия;</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5) в проектной декларации, представленной жилищно-строительным кооперативом в Инспекцию, жилищно-строительным кооперативом продекларированы заведомо недостоверные сведения о соответствии застройщика требованиям, установленным частью 2 статьи 3 Федерального закона от 30.12.2004 № 214-ФЗ;</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6) по истечении трех месяцев со дня выдачи Инспекцией предписания об устранении нарушения требований, указанных в части 2 статьи 3 Федерального закона от 30.12.2004 № 214-ФЗ, жилищно-строительным кооперативом не устранено нарушение таких требований.</w:t>
      </w:r>
    </w:p>
    <w:p>
      <w:pPr>
        <w:spacing w:after="0"/>
        <w:ind w:left="-851" w:firstLine="709"/>
        <w:jc w:val="both"/>
        <w:rPr>
          <w:rFonts w:ascii="Times New Roman" w:hAnsi="Times New Roman" w:cs="Times New Roman"/>
          <w:sz w:val="28"/>
          <w:szCs w:val="28"/>
        </w:rPr>
      </w:pPr>
    </w:p>
    <w:p>
      <w:pPr>
        <w:autoSpaceDE w:val="0"/>
        <w:autoSpaceDN w:val="0"/>
        <w:adjustRightInd w:val="0"/>
        <w:spacing w:after="0" w:line="240" w:lineRule="auto"/>
        <w:ind w:left="-851"/>
        <w:jc w:val="center"/>
        <w:rPr>
          <w:rFonts w:ascii="Times New Roman" w:hAnsi="Times New Roman" w:cs="Times New Roman"/>
          <w:sz w:val="28"/>
          <w:szCs w:val="28"/>
        </w:rPr>
      </w:pPr>
      <w:r>
        <w:rPr>
          <w:rFonts w:ascii="Times New Roman" w:hAnsi="Times New Roman" w:cs="Times New Roman"/>
          <w:i/>
          <w:iCs/>
          <w:sz w:val="28"/>
          <w:szCs w:val="28"/>
        </w:rPr>
        <w:t>Работа с обращениями физических и юридических лиц, содержащими сведения о нарушении обязательных требований, причинении вреда или угрозе причинения вреда общественным отношениям в области долевого строительства многоквартирных домов и иных объектов недвижимости</w:t>
      </w:r>
    </w:p>
    <w:p>
      <w:pPr>
        <w:autoSpaceDE w:val="0"/>
        <w:autoSpaceDN w:val="0"/>
        <w:adjustRightInd w:val="0"/>
        <w:spacing w:after="0" w:line="240" w:lineRule="auto"/>
        <w:ind w:left="-851"/>
        <w:jc w:val="center"/>
        <w:rPr>
          <w:rFonts w:ascii="Times New Roman" w:hAnsi="Times New Roman" w:cs="Times New Roman"/>
          <w:b/>
          <w:bCs/>
          <w:sz w:val="28"/>
          <w:szCs w:val="28"/>
        </w:rPr>
      </w:pPr>
    </w:p>
    <w:p>
      <w:pPr>
        <w:autoSpaceDE w:val="0"/>
        <w:autoSpaceDN w:val="0"/>
        <w:adjustRightInd w:val="0"/>
        <w:spacing w:after="0" w:line="240" w:lineRule="auto"/>
        <w:ind w:left="-851"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период с </w:t>
      </w:r>
      <w:r>
        <w:rPr>
          <w:rFonts w:ascii="Times New Roman" w:hAnsi="Times New Roman" w:cs="Times New Roman"/>
          <w:sz w:val="28"/>
          <w:szCs w:val="28"/>
        </w:rPr>
        <w:t xml:space="preserve">01.01.2022 по 31.12.2022 </w:t>
      </w:r>
      <w:r>
        <w:rPr>
          <w:rFonts w:ascii="Times New Roman" w:hAnsi="Times New Roman" w:cs="Times New Roman"/>
          <w:sz w:val="28"/>
          <w:szCs w:val="28"/>
          <w:lang w:eastAsia="ru-RU"/>
        </w:rPr>
        <w:t xml:space="preserve">обращения физических и юридических лиц, содержащими сведения о нарушении обязательных требований, причинении вреда или угрозе причинения вреда общественным отношениям в области </w:t>
      </w:r>
      <w:r>
        <w:rPr>
          <w:rFonts w:ascii="Times New Roman" w:eastAsia="Times New Roman" w:hAnsi="Times New Roman" w:cs="Times New Roman"/>
          <w:sz w:val="28"/>
          <w:szCs w:val="28"/>
          <w:lang w:eastAsia="ru-RU"/>
        </w:rPr>
        <w:t>деятельности жилищно-строительного кооператива, связанной с привлечением средств членов кооператива для строительства многоквартирного дома</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в Инспекцию</w:t>
      </w:r>
      <w:proofErr w:type="gramEnd"/>
      <w:r>
        <w:rPr>
          <w:rFonts w:ascii="Times New Roman" w:hAnsi="Times New Roman" w:cs="Times New Roman"/>
          <w:sz w:val="28"/>
          <w:szCs w:val="28"/>
          <w:lang w:eastAsia="ru-RU"/>
        </w:rPr>
        <w:t xml:space="preserve"> не поступали.</w:t>
      </w:r>
    </w:p>
    <w:p>
      <w:pPr>
        <w:spacing w:after="0"/>
        <w:ind w:left="-851" w:firstLine="709"/>
        <w:jc w:val="both"/>
        <w:rPr>
          <w:rFonts w:ascii="Times New Roman" w:hAnsi="Times New Roman" w:cs="Times New Roman"/>
          <w:sz w:val="28"/>
          <w:szCs w:val="28"/>
        </w:rPr>
      </w:pPr>
    </w:p>
    <w:p>
      <w:pPr>
        <w:spacing w:after="0" w:line="240" w:lineRule="auto"/>
        <w:ind w:left="-851"/>
        <w:jc w:val="center"/>
        <w:rPr>
          <w:rFonts w:ascii="Times New Roman" w:hAnsi="Times New Roman" w:cs="Times New Roman"/>
          <w:i/>
          <w:iCs/>
          <w:sz w:val="28"/>
          <w:szCs w:val="28"/>
        </w:rPr>
      </w:pPr>
      <w:r>
        <w:rPr>
          <w:rFonts w:ascii="Times New Roman" w:hAnsi="Times New Roman" w:cs="Times New Roman"/>
          <w:i/>
          <w:iCs/>
          <w:sz w:val="28"/>
          <w:szCs w:val="28"/>
        </w:rPr>
        <w:t>Меры, принимаемые по результатам проверок в отношении подконтрольных субъектов</w:t>
      </w:r>
    </w:p>
    <w:p>
      <w:pPr>
        <w:spacing w:after="0" w:line="240" w:lineRule="auto"/>
        <w:ind w:left="-851"/>
        <w:jc w:val="center"/>
        <w:rPr>
          <w:rFonts w:ascii="Times New Roman" w:hAnsi="Times New Roman" w:cs="Times New Roman"/>
          <w:i/>
          <w:iCs/>
          <w:sz w:val="28"/>
          <w:szCs w:val="28"/>
        </w:rPr>
      </w:pPr>
    </w:p>
    <w:p>
      <w:pPr>
        <w:spacing w:after="0" w:line="240" w:lineRule="auto"/>
        <w:ind w:left="-851"/>
        <w:jc w:val="center"/>
        <w:rPr>
          <w:rFonts w:ascii="Times New Roman" w:hAnsi="Times New Roman" w:cs="Times New Roman"/>
          <w:i/>
          <w:iCs/>
          <w:sz w:val="28"/>
          <w:szCs w:val="28"/>
        </w:rPr>
      </w:pPr>
      <w:r>
        <w:rPr>
          <w:rFonts w:ascii="Times New Roman" w:hAnsi="Times New Roman" w:cs="Times New Roman"/>
          <w:sz w:val="28"/>
          <w:szCs w:val="28"/>
          <w:lang w:eastAsia="ru-RU"/>
        </w:rPr>
        <w:t xml:space="preserve">В период с </w:t>
      </w:r>
      <w:r>
        <w:rPr>
          <w:rFonts w:ascii="Times New Roman" w:hAnsi="Times New Roman" w:cs="Times New Roman"/>
          <w:sz w:val="28"/>
          <w:szCs w:val="28"/>
        </w:rPr>
        <w:t>01.01.2022 по 31.12.2022</w:t>
      </w:r>
      <w:r>
        <w:rPr>
          <w:rFonts w:ascii="Times New Roman" w:hAnsi="Times New Roman" w:cs="Times New Roman"/>
          <w:sz w:val="28"/>
          <w:szCs w:val="28"/>
          <w:lang w:eastAsia="ru-RU"/>
        </w:rPr>
        <w:t xml:space="preserve"> проверки в отношении </w:t>
      </w:r>
      <w:r>
        <w:rPr>
          <w:rFonts w:ascii="Times New Roman" w:eastAsia="Times New Roman" w:hAnsi="Times New Roman" w:cs="Times New Roman"/>
          <w:sz w:val="28"/>
          <w:szCs w:val="28"/>
          <w:lang w:eastAsia="ru-RU"/>
        </w:rPr>
        <w:t>жилищно-строительных кооперативов</w:t>
      </w:r>
      <w:r>
        <w:rPr>
          <w:rFonts w:ascii="Times New Roman" w:hAnsi="Times New Roman" w:cs="Times New Roman"/>
          <w:sz w:val="28"/>
          <w:szCs w:val="28"/>
          <w:lang w:eastAsia="ru-RU"/>
        </w:rPr>
        <w:t xml:space="preserve"> не проводились</w:t>
      </w:r>
    </w:p>
    <w:p>
      <w:pPr>
        <w:spacing w:after="0"/>
        <w:ind w:left="-851" w:firstLine="709"/>
        <w:jc w:val="both"/>
        <w:rPr>
          <w:rFonts w:ascii="Times New Roman" w:hAnsi="Times New Roman" w:cs="Times New Roman"/>
          <w:sz w:val="28"/>
          <w:szCs w:val="28"/>
        </w:rPr>
      </w:pPr>
    </w:p>
    <w:p>
      <w:pPr>
        <w:widowControl w:val="0"/>
        <w:shd w:val="clear" w:color="auto" w:fill="FFFFFF"/>
        <w:autoSpaceDE w:val="0"/>
        <w:autoSpaceDN w:val="0"/>
        <w:adjustRightInd w:val="0"/>
        <w:spacing w:after="0" w:line="240" w:lineRule="auto"/>
        <w:ind w:left="-851"/>
        <w:jc w:val="center"/>
        <w:rPr>
          <w:rFonts w:ascii="Times New Roman" w:hAnsi="Times New Roman" w:cs="Times New Roman"/>
          <w:sz w:val="28"/>
          <w:szCs w:val="28"/>
        </w:rPr>
      </w:pPr>
      <w:r>
        <w:rPr>
          <w:rFonts w:ascii="Times New Roman" w:hAnsi="Times New Roman" w:cs="Times New Roman"/>
          <w:i/>
          <w:iCs/>
          <w:sz w:val="28"/>
          <w:szCs w:val="28"/>
        </w:rPr>
        <w:t>Судебная практика</w:t>
      </w:r>
    </w:p>
    <w:p>
      <w:pPr>
        <w:spacing w:after="0"/>
        <w:ind w:left="-851" w:firstLine="709"/>
        <w:jc w:val="both"/>
        <w:rPr>
          <w:rFonts w:ascii="Times New Roman" w:hAnsi="Times New Roman" w:cs="Times New Roman"/>
          <w:sz w:val="28"/>
          <w:szCs w:val="28"/>
          <w:lang w:eastAsia="ru-RU"/>
        </w:rPr>
      </w:pPr>
    </w:p>
    <w:p>
      <w:pPr>
        <w:spacing w:after="0" w:line="240" w:lineRule="auto"/>
        <w:ind w:left="-85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период с </w:t>
      </w:r>
      <w:r>
        <w:rPr>
          <w:rFonts w:ascii="Times New Roman" w:hAnsi="Times New Roman" w:cs="Times New Roman"/>
          <w:sz w:val="28"/>
          <w:szCs w:val="28"/>
        </w:rPr>
        <w:t>01.01.2022 по 31.12.2022</w:t>
      </w:r>
      <w:r>
        <w:rPr>
          <w:rFonts w:ascii="Times New Roman" w:hAnsi="Times New Roman" w:cs="Times New Roman"/>
          <w:sz w:val="28"/>
          <w:szCs w:val="28"/>
          <w:lang w:eastAsia="ru-RU"/>
        </w:rPr>
        <w:t xml:space="preserve"> судебной практики в рамках государственного контроля в отдельных муниципальных образованиях Республики Татарстан, в отношении которых приостановлено действие Закона Республики Татарстан от 27.12. 2007 года № 66-ЗРТ не имеется. </w:t>
      </w:r>
    </w:p>
    <w:p>
      <w:pPr>
        <w:ind w:left="-851"/>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pPr>
        <w:spacing w:after="0"/>
        <w:ind w:left="-851"/>
        <w:jc w:val="both"/>
        <w:rPr>
          <w:rFonts w:ascii="Times New Roman" w:hAnsi="Times New Roman" w:cs="Times New Roman"/>
          <w:sz w:val="28"/>
          <w:szCs w:val="28"/>
          <w:lang w:eastAsia="ru-RU"/>
        </w:rPr>
      </w:pPr>
    </w:p>
    <w:p>
      <w:pPr>
        <w:autoSpaceDE w:val="0"/>
        <w:autoSpaceDN w:val="0"/>
        <w:adjustRightInd w:val="0"/>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Правоприменительная практика соблюдения обязательных требований</w:t>
      </w:r>
    </w:p>
    <w:p>
      <w:pPr>
        <w:spacing w:after="0"/>
        <w:ind w:left="-851" w:firstLine="709"/>
        <w:jc w:val="center"/>
        <w:rPr>
          <w:rFonts w:ascii="Times New Roman" w:hAnsi="Times New Roman" w:cs="Times New Roman"/>
          <w:b/>
          <w:sz w:val="28"/>
          <w:szCs w:val="28"/>
        </w:rPr>
      </w:pPr>
    </w:p>
    <w:p>
      <w:pPr>
        <w:autoSpaceDE w:val="0"/>
        <w:autoSpaceDN w:val="0"/>
        <w:adjustRightInd w:val="0"/>
        <w:spacing w:after="0" w:line="240" w:lineRule="auto"/>
        <w:ind w:left="-851" w:firstLine="426"/>
        <w:jc w:val="center"/>
        <w:rPr>
          <w:rFonts w:ascii="Times New Roman" w:hAnsi="Times New Roman" w:cs="Times New Roman"/>
          <w:i/>
          <w:iCs/>
          <w:sz w:val="28"/>
          <w:szCs w:val="28"/>
        </w:rPr>
      </w:pPr>
      <w:r>
        <w:rPr>
          <w:rFonts w:ascii="Times New Roman" w:hAnsi="Times New Roman" w:cs="Times New Roman"/>
          <w:i/>
          <w:iCs/>
          <w:sz w:val="28"/>
          <w:szCs w:val="28"/>
        </w:rPr>
        <w:t xml:space="preserve">Перечни нормативных правовых актов, содержащих обязательные требования, соблюдение которых оценивается при осуществлении Инспекцией </w:t>
      </w:r>
      <w:r>
        <w:rPr>
          <w:rFonts w:ascii="Times New Roman" w:hAnsi="Times New Roman" w:cs="Times New Roman"/>
          <w:i/>
          <w:sz w:val="28"/>
          <w:szCs w:val="28"/>
        </w:rPr>
        <w:t>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w:t>
      </w:r>
      <w:r>
        <w:rPr>
          <w:rFonts w:ascii="Times New Roman" w:hAnsi="Times New Roman" w:cs="Times New Roman"/>
          <w:i/>
          <w:iCs/>
          <w:sz w:val="28"/>
          <w:szCs w:val="28"/>
        </w:rPr>
        <w:t xml:space="preserve"> в отдельных муниципальных образованиях Республики Татарстан, в отношении которых приостановлено действие Закона Республики Татарстан от 27.12.2007 года № 66-ЗРТ</w:t>
      </w:r>
    </w:p>
    <w:p>
      <w:pPr>
        <w:spacing w:after="0" w:line="240" w:lineRule="auto"/>
        <w:ind w:left="-851"/>
        <w:jc w:val="both"/>
        <w:rPr>
          <w:rFonts w:ascii="Times New Roman" w:hAnsi="Times New Roman" w:cs="Times New Roman"/>
          <w:sz w:val="28"/>
          <w:szCs w:val="28"/>
        </w:rPr>
      </w:pP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нарушений юридическими лицами обязательных требований Приказом № Пр-77 от 31.08.2018 утвержден 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Республики Татарстан, в отношении которых приостановлено действие Закона Республики Татарстан от 27.12.2007 года № 66-ЗРТ. Данный приказ в рамках совершенствования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 актуализируется в установленном порядке.</w:t>
      </w:r>
    </w:p>
    <w:p>
      <w:pPr>
        <w:spacing w:after="0"/>
        <w:ind w:left="-851" w:firstLine="709"/>
        <w:jc w:val="both"/>
        <w:rPr>
          <w:rFonts w:ascii="Times New Roman" w:hAnsi="Times New Roman" w:cs="Times New Roman"/>
          <w:sz w:val="28"/>
          <w:szCs w:val="28"/>
        </w:rPr>
      </w:pPr>
    </w:p>
    <w:p>
      <w:pPr>
        <w:spacing w:after="0" w:line="240" w:lineRule="auto"/>
        <w:ind w:left="-851" w:firstLine="709"/>
        <w:jc w:val="center"/>
        <w:rPr>
          <w:rFonts w:ascii="Times New Roman" w:hAnsi="Times New Roman" w:cs="Times New Roman"/>
          <w:i/>
          <w:iCs/>
          <w:sz w:val="28"/>
          <w:szCs w:val="28"/>
        </w:rPr>
      </w:pPr>
      <w:r>
        <w:rPr>
          <w:rFonts w:ascii="Times New Roman" w:hAnsi="Times New Roman" w:cs="Times New Roman"/>
          <w:i/>
          <w:iCs/>
          <w:sz w:val="28"/>
          <w:szCs w:val="28"/>
        </w:rPr>
        <w:t>Типовые нарушения обязательных требований</w:t>
      </w:r>
    </w:p>
    <w:p>
      <w:pPr>
        <w:spacing w:after="0"/>
        <w:ind w:left="-851" w:firstLine="709"/>
        <w:jc w:val="both"/>
        <w:rPr>
          <w:rFonts w:ascii="Times New Roman" w:hAnsi="Times New Roman" w:cs="Times New Roman"/>
          <w:sz w:val="28"/>
          <w:szCs w:val="28"/>
        </w:rPr>
      </w:pP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объектов контроля, в период с 01.01.2022 по 31.12.2022</w:t>
      </w:r>
      <w:r>
        <w:rPr>
          <w:rFonts w:ascii="Times New Roman" w:hAnsi="Times New Roman" w:cs="Times New Roman"/>
          <w:sz w:val="28"/>
          <w:szCs w:val="28"/>
          <w:lang w:eastAsia="ru-RU"/>
        </w:rPr>
        <w:t xml:space="preserve"> </w:t>
      </w:r>
      <w:r>
        <w:rPr>
          <w:rFonts w:ascii="Times New Roman" w:hAnsi="Times New Roman" w:cs="Times New Roman"/>
          <w:sz w:val="28"/>
          <w:szCs w:val="28"/>
        </w:rPr>
        <w:t>г. Инспекцией региональный государственный контроль в отдельных муниципальных образованиях Республики Татарстан, в отношении которых приостановлено действие Закона Республики Татарстан от 27.12.2007 года №66-ЗРТ не осуществлялся.</w:t>
      </w:r>
    </w:p>
    <w:p>
      <w:pPr>
        <w:spacing w:after="0"/>
        <w:ind w:left="-851" w:firstLine="709"/>
        <w:jc w:val="both"/>
        <w:rPr>
          <w:rFonts w:ascii="Times New Roman" w:hAnsi="Times New Roman" w:cs="Times New Roman"/>
          <w:sz w:val="28"/>
          <w:szCs w:val="28"/>
        </w:rPr>
      </w:pPr>
    </w:p>
    <w:p>
      <w:pPr>
        <w:spacing w:after="0" w:line="240" w:lineRule="auto"/>
        <w:ind w:left="-851" w:firstLine="709"/>
        <w:jc w:val="center"/>
        <w:rPr>
          <w:rFonts w:ascii="Times New Roman" w:hAnsi="Times New Roman" w:cs="Times New Roman"/>
          <w:i/>
          <w:sz w:val="28"/>
          <w:szCs w:val="28"/>
        </w:rPr>
      </w:pPr>
      <w:r>
        <w:rPr>
          <w:rFonts w:ascii="Times New Roman" w:hAnsi="Times New Roman" w:cs="Times New Roman"/>
          <w:i/>
          <w:sz w:val="28"/>
          <w:szCs w:val="28"/>
        </w:rPr>
        <w:t xml:space="preserve">Профилактические мероприятия, направленные на недопущение нарушения обязательных требований </w:t>
      </w:r>
    </w:p>
    <w:p>
      <w:pPr>
        <w:spacing w:after="0"/>
        <w:ind w:left="-851" w:firstLine="709"/>
        <w:jc w:val="both"/>
        <w:rPr>
          <w:rFonts w:ascii="Times New Roman" w:hAnsi="Times New Roman" w:cs="Times New Roman"/>
          <w:sz w:val="28"/>
          <w:szCs w:val="28"/>
        </w:rPr>
      </w:pP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приказом Инспекции от 20.12.2022 № 141 утверждена Программа профилактики рисков причинения вреда (ущерба) охраняемым законом ценностям при осуществлении регионального государственного </w:t>
      </w:r>
      <w:r>
        <w:rPr>
          <w:rFonts w:ascii="Times New Roman" w:hAnsi="Times New Roman" w:cs="Times New Roman"/>
          <w:sz w:val="28"/>
          <w:szCs w:val="28"/>
        </w:rPr>
        <w:lastRenderedPageBreak/>
        <w:t xml:space="preserve">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государственного строительного надзора Республики Татарстан на 2023 год (далее – Программа). </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Целями и задачами профилактической работы в рамках осуществления государственного надзора согласно Программе, являются:</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ответственности жилищно-строительными кооперативами за соблюдением требований законодательства и нормативных правовых актов, регулирующих правоотношения в области долевого строительства;</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повышение информированности граждан о требованиях законодательства в области долевого строительства и деятельности жилищно-строительных кооперативов;</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вовлечение в деятельность по предупреждению нарушений законодательства в области долевого строительства граждан и жилищно-строительных кооперативов, а также лиц, привлекающих денежные средства граждан для строительства, физические и юридические лица;</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выявление и устранение причин и условий, способствующих совершению жилищно-строительными кооперативами наиболее распространенных нарушений законодательства в области долевого строительства;</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проведение разъяснительных мероприятий для подконтрольных субъектов.</w:t>
      </w:r>
    </w:p>
    <w:p>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В целях реализации Программы Инспекцией, в информационно-телекоммуникационной сети «Интернет» на официальном сайте Инспекции размещены перечни нормативных правовых актов, содержащих обязательные требования, оценка соблюдения которых является предметом надзора (www.gsn.tatarstan.ru), на постоянной основе проводилась работа по даче устных и письменных разъяснений обязательных требований нормативных документов по заявлениям заинтересованных лиц.</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целях недопущения нарушений законодательства о долевом строительстве жилищно-строительным кооперативам, привлекающим средства членов кооператива для строительства многоквартирного дома, необходимо:</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привлекать денежные средства членов кооператива для строительства многоквартирного дома в соответствии с законодательством об участии в долевом строительстве многоквартирных домов и (или) иных объектов недвижимости;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не допускать нарушения сроков размещения в единой информационной системе жилищного строительства проектной декларации (в том числе вносимых в нее изменений); </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обеспечивать отражение в проектной декларации (в том числе, </w:t>
      </w:r>
      <w:r>
        <w:rPr>
          <w:rFonts w:ascii="Times New Roman" w:hAnsi="Times New Roman" w:cs="Times New Roman"/>
          <w:sz w:val="28"/>
          <w:szCs w:val="28"/>
        </w:rPr>
        <w:br/>
        <w:t>и во вносимых в нее изменений) полной и (или) 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соблюдать сроки направления участникам долевого строительства уведомлений о невозможности завершения строительства в предусмотренный договором участия в долевом строительстве срок с предложением об изменении договора участникам долевого строительства объекта;</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соблюдать сроки предоставления в контролирующий орган ежеквартальной отчетности жилищно-строительного кооперативам;</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указывать в ежеквартальной отчетности достоверные сведения о количестве заключенных договоров участия в долевом строительстве, привлеченных по ним денежных средств, произведенных затрат на строительство объектов недвижимости;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своевременно предоставлять в контролирующий орган документы </w:t>
      </w:r>
      <w:r>
        <w:rPr>
          <w:rFonts w:ascii="Times New Roman" w:hAnsi="Times New Roman" w:cs="Times New Roman"/>
          <w:sz w:val="28"/>
          <w:szCs w:val="28"/>
        </w:rPr>
        <w:br/>
        <w:t>и сведения, которые необходимы для осуществления контроля (надзора) в области долевого строительства многоквартирных домов и (или) иных объектов недвижимости;</w:t>
      </w:r>
    </w:p>
    <w:p>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своевременно устранять нарушения, выявленные контролирующим органом в рамках осуществления государственного контроля (надзора) и отраженные в выданных жилищно-строительному кооперативу предписаниях.</w:t>
      </w:r>
    </w:p>
    <w:p>
      <w:pPr>
        <w:spacing w:after="0"/>
        <w:ind w:left="-851" w:firstLine="709"/>
        <w:jc w:val="both"/>
        <w:rPr>
          <w:rFonts w:ascii="Times New Roman" w:hAnsi="Times New Roman" w:cs="Times New Roman"/>
          <w:sz w:val="28"/>
          <w:szCs w:val="28"/>
        </w:rPr>
      </w:pPr>
    </w:p>
    <w:sectPr>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86625"/>
      <w:docPartObj>
        <w:docPartGallery w:val="Page Numbers (Top of Page)"/>
        <w:docPartUnique/>
      </w:docPartObj>
    </w:sdtPr>
    <w:sdtContent>
      <w:p>
        <w:pPr>
          <w:pStyle w:val="a8"/>
          <w:jc w:val="center"/>
        </w:pPr>
        <w:r>
          <w:fldChar w:fldCharType="begin"/>
        </w:r>
        <w:r>
          <w:instrText>PAGE   \* MERGEFORMAT</w:instrText>
        </w:r>
        <w:r>
          <w:fldChar w:fldCharType="separate"/>
        </w:r>
        <w:r>
          <w:rPr>
            <w:noProof/>
          </w:rPr>
          <w:t>12</w:t>
        </w:r>
        <w:r>
          <w:fldChar w:fldCharType="end"/>
        </w:r>
      </w:p>
    </w:sdtContent>
  </w:sdt>
  <w:p>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9B2F4-F70B-4AB3-9EFF-30772B9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9pt">
    <w:name w:val="Основной текст (2) + 9 pt"/>
    <w:rPr>
      <w:rFonts w:ascii="Times New Roman" w:hAnsi="Times New Roman" w:cs="Times New Roman"/>
      <w:sz w:val="18"/>
      <w:szCs w:val="18"/>
      <w:shd w:val="clear" w:color="auto" w:fill="FFFFFF"/>
    </w:rPr>
  </w:style>
  <w:style w:type="paragraph" w:styleId="a3">
    <w:name w:val="List Paragraph"/>
    <w:aliases w:val="Абзац списка нумерованный"/>
    <w:basedOn w:val="a"/>
    <w:link w:val="a4"/>
    <w:uiPriority w:val="34"/>
    <w:qFormat/>
    <w:pPr>
      <w:spacing w:after="200" w:line="276" w:lineRule="auto"/>
      <w:ind w:left="720"/>
      <w:contextualSpacing/>
    </w:pPr>
    <w:rPr>
      <w:rFonts w:ascii="Calibri" w:eastAsia="Calibri" w:hAnsi="Calibri" w:cs="Times New Roman"/>
    </w:rPr>
  </w:style>
  <w:style w:type="character" w:customStyle="1" w:styleId="a4">
    <w:name w:val="Абзац списка Знак"/>
    <w:aliases w:val="Абзац списка нумерованный Знак"/>
    <w:link w:val="a3"/>
    <w:uiPriority w:val="34"/>
    <w:locked/>
    <w:rPr>
      <w:rFonts w:ascii="Calibri" w:eastAsia="Calibri" w:hAnsi="Calibri" w:cs="Times New Roman"/>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 w:type="paragraph" w:customStyle="1" w:styleId="ConsPlusNormal">
    <w:name w:val="ConsPlusNormal"/>
    <w:link w:val="ConsPlusNormal0"/>
    <w:uiPriority w:val="99"/>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uiPriority w:val="99"/>
    <w:locked/>
    <w:rPr>
      <w:rFonts w:ascii="Arial" w:eastAsia="Calibri" w:hAnsi="Arial" w:cs="Arial"/>
      <w:lang w:eastAsia="ru-RU"/>
    </w:rPr>
  </w:style>
  <w:style w:type="character" w:styleId="a7">
    <w:name w:val="Hyperlink"/>
    <w:basedOn w:val="a0"/>
    <w:uiPriority w:val="99"/>
    <w:unhideWhenUsed/>
    <w:rPr>
      <w:color w:val="0000FF"/>
      <w:u w:val="single"/>
    </w:r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webSettings" Target="webSettings.xml"/><Relationship Id="rId7" Type="http://schemas.openxmlformats.org/officeDocument/2006/relationships/hyperlink" Target="https://mobileonline.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AC6D6E4FF20C61A003591E35045081F3F129DE4A7A8B357653D69305DC4BFA6EF608DD33FFDBCB5970D0F5D2DAF23370A25248CDEAB541AEl2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4385</Words>
  <Characters>25000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 К. Камаев</dc:creator>
  <cp:keywords/>
  <dc:description/>
  <cp:lastModifiedBy>Лилия Булатова</cp:lastModifiedBy>
  <cp:revision>2</cp:revision>
  <cp:lastPrinted>2019-07-10T10:23:00Z</cp:lastPrinted>
  <dcterms:created xsi:type="dcterms:W3CDTF">2023-01-30T08:45:00Z</dcterms:created>
  <dcterms:modified xsi:type="dcterms:W3CDTF">2023-01-30T08:45:00Z</dcterms:modified>
</cp:coreProperties>
</file>